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A4A" w:rsidRDefault="00FF2A4A" w:rsidP="00BF6F9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CD2108" w:rsidRDefault="00BF6F9C" w:rsidP="00BF6F9C">
      <w:pPr>
        <w:jc w:val="center"/>
        <w:rPr>
          <w:rFonts w:ascii="Times New Roman" w:hAnsi="Times New Roman"/>
          <w:b/>
        </w:rPr>
      </w:pPr>
      <w:r w:rsidRPr="00664339">
        <w:rPr>
          <w:rFonts w:ascii="Times New Roman" w:hAnsi="Times New Roman"/>
          <w:b/>
          <w:lang w:val="bg-BG"/>
        </w:rPr>
        <w:t>ТЕХНИЧЕСКИ СПЕЦИФИКАЦИИ</w:t>
      </w:r>
    </w:p>
    <w:p w:rsidR="00523AEF" w:rsidRPr="00523AEF" w:rsidRDefault="00523AEF" w:rsidP="00523AEF">
      <w:pPr>
        <w:ind w:left="-284" w:right="-143" w:firstLine="644"/>
        <w:jc w:val="both"/>
        <w:rPr>
          <w:rFonts w:ascii="Times New Roman" w:hAnsi="Times New Roman"/>
          <w:b/>
        </w:rPr>
      </w:pPr>
      <w:r w:rsidRPr="00523AEF">
        <w:rPr>
          <w:rFonts w:ascii="Times New Roman" w:hAnsi="Times New Roman"/>
          <w:b/>
        </w:rPr>
        <w:tab/>
      </w:r>
      <w:r w:rsidRPr="00523AEF">
        <w:rPr>
          <w:rFonts w:ascii="Times New Roman" w:hAnsi="Times New Roman"/>
          <w:b/>
          <w:lang w:val="ru-RU"/>
        </w:rPr>
        <w:t>Из</w:t>
      </w:r>
      <w:r w:rsidRPr="00523AEF">
        <w:rPr>
          <w:rFonts w:ascii="Times New Roman" w:hAnsi="Times New Roman"/>
          <w:b/>
        </w:rPr>
        <w:t>работване на работни проекти и упражняване на авторски надзор по Национална програма за енергийна ефективност на многофамилни жилищни сгради</w:t>
      </w:r>
    </w:p>
    <w:p w:rsidR="00523AEF" w:rsidRPr="00523AEF" w:rsidRDefault="00523AEF" w:rsidP="00523AEF">
      <w:pPr>
        <w:ind w:left="-284" w:right="-143" w:firstLine="644"/>
        <w:jc w:val="center"/>
        <w:rPr>
          <w:rFonts w:ascii="Times New Roman" w:hAnsi="Times New Roman"/>
          <w:b/>
          <w:lang w:val="ru-RU"/>
        </w:rPr>
      </w:pPr>
    </w:p>
    <w:p w:rsidR="00664339" w:rsidRPr="00664339" w:rsidRDefault="00664339" w:rsidP="00523AEF">
      <w:pPr>
        <w:tabs>
          <w:tab w:val="left" w:pos="2835"/>
        </w:tabs>
        <w:rPr>
          <w:rFonts w:ascii="Times New Roman" w:hAnsi="Times New Roman"/>
          <w:b/>
        </w:rPr>
      </w:pPr>
    </w:p>
    <w:p w:rsidR="00685A7E" w:rsidRPr="00664339" w:rsidRDefault="00324AA2" w:rsidP="00685A7E">
      <w:pPr>
        <w:pStyle w:val="ListParagraph"/>
        <w:numPr>
          <w:ilvl w:val="0"/>
          <w:numId w:val="1"/>
        </w:numPr>
        <w:ind w:left="709" w:hanging="349"/>
        <w:jc w:val="both"/>
        <w:rPr>
          <w:rFonts w:ascii="Times New Roman" w:hAnsi="Times New Roman"/>
          <w:b/>
        </w:rPr>
      </w:pPr>
      <w:r w:rsidRPr="00664339">
        <w:rPr>
          <w:rFonts w:ascii="Times New Roman" w:hAnsi="Times New Roman"/>
          <w:b/>
          <w:lang w:val="bg-BG"/>
        </w:rPr>
        <w:t>Общи изисквания</w:t>
      </w:r>
    </w:p>
    <w:p w:rsidR="003533A2" w:rsidRPr="00664339" w:rsidRDefault="003533A2" w:rsidP="003533A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b/>
          <w:shd w:val="clear" w:color="auto" w:fill="FEFEFE"/>
          <w:lang w:val="bg-BG"/>
        </w:rPr>
      </w:pPr>
      <w:r w:rsidRPr="00664339">
        <w:rPr>
          <w:rFonts w:ascii="Times New Roman" w:eastAsia="Times New Roman" w:hAnsi="Times New Roman"/>
          <w:shd w:val="clear" w:color="auto" w:fill="FEFEFE"/>
          <w:lang w:val="bg-BG"/>
        </w:rPr>
        <w:t xml:space="preserve">Съответствието с изискванията за енергийна ефективност за целите на </w:t>
      </w:r>
      <w:r w:rsidRPr="00664339">
        <w:rPr>
          <w:rFonts w:ascii="Times New Roman" w:eastAsia="Times New Roman" w:hAnsi="Times New Roman"/>
          <w:b/>
          <w:shd w:val="clear" w:color="auto" w:fill="FEFEFE"/>
          <w:lang w:val="bg-BG"/>
        </w:rPr>
        <w:t>Националната програма за енергийна ефективност на многофамилни жилищни сгради</w:t>
      </w:r>
      <w:r w:rsidRPr="00664339">
        <w:rPr>
          <w:rFonts w:ascii="Times New Roman" w:eastAsia="Times New Roman" w:hAnsi="Times New Roman"/>
          <w:shd w:val="clear" w:color="auto" w:fill="FEFEFE"/>
          <w:lang w:val="bg-BG"/>
        </w:rPr>
        <w:t xml:space="preserve">, за които първото им въвеждане в експлоатация е до 01.02.2010 г., включително, се приема за изпълнено, когато </w:t>
      </w:r>
      <w:r w:rsidRPr="00664339">
        <w:rPr>
          <w:rFonts w:ascii="Times New Roman" w:eastAsia="Times New Roman" w:hAnsi="Times New Roman"/>
          <w:i/>
          <w:shd w:val="clear" w:color="auto" w:fill="FEFEFE"/>
          <w:lang w:val="bg-BG"/>
        </w:rPr>
        <w:t>интегрираният показател – специфичен годишен разход на първична енергия в kWh/m</w:t>
      </w:r>
      <w:r w:rsidRPr="00664339">
        <w:rPr>
          <w:rFonts w:ascii="Times New Roman" w:eastAsia="Times New Roman" w:hAnsi="Times New Roman"/>
          <w:i/>
          <w:shd w:val="clear" w:color="auto" w:fill="FEFEFE"/>
          <w:vertAlign w:val="superscript"/>
          <w:lang w:val="bg-BG"/>
        </w:rPr>
        <w:t>2</w:t>
      </w:r>
      <w:r w:rsidRPr="00664339">
        <w:rPr>
          <w:rFonts w:ascii="Times New Roman" w:eastAsia="Times New Roman" w:hAnsi="Times New Roman"/>
          <w:shd w:val="clear" w:color="auto" w:fill="FEFEFE"/>
          <w:lang w:val="bg-BG"/>
        </w:rPr>
        <w:t xml:space="preserve"> </w:t>
      </w:r>
      <w:r w:rsidRPr="00664339">
        <w:rPr>
          <w:rFonts w:ascii="Times New Roman" w:eastAsia="Times New Roman" w:hAnsi="Times New Roman"/>
          <w:i/>
          <w:shd w:val="clear" w:color="auto" w:fill="FEFEFE"/>
          <w:lang w:val="bg-BG"/>
        </w:rPr>
        <w:t>годишно</w:t>
      </w:r>
      <w:r w:rsidRPr="00664339">
        <w:rPr>
          <w:rFonts w:ascii="Times New Roman" w:eastAsia="Times New Roman" w:hAnsi="Times New Roman"/>
          <w:shd w:val="clear" w:color="auto" w:fill="FEFEFE"/>
          <w:lang w:val="bg-BG"/>
        </w:rPr>
        <w:t xml:space="preserve">, съответства най-малко на </w:t>
      </w:r>
      <w:r w:rsidRPr="00664339">
        <w:rPr>
          <w:rFonts w:ascii="Times New Roman" w:eastAsia="Times New Roman" w:hAnsi="Times New Roman"/>
          <w:b/>
          <w:shd w:val="clear" w:color="auto" w:fill="FEFEFE"/>
          <w:lang w:val="bg-BG"/>
        </w:rPr>
        <w:t xml:space="preserve">клас на енергопотребление „С”. </w:t>
      </w:r>
    </w:p>
    <w:p w:rsidR="00E03275" w:rsidRPr="00664339" w:rsidRDefault="00E03275" w:rsidP="00E03275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lang w:val="bg-BG"/>
        </w:rPr>
      </w:pPr>
      <w:r w:rsidRPr="00664339">
        <w:rPr>
          <w:rFonts w:ascii="Times New Roman" w:hAnsi="Times New Roman"/>
          <w:color w:val="000000" w:themeColor="text1"/>
          <w:lang w:val="bg-BG"/>
        </w:rPr>
        <w:t>При изготвяне на проектната документация, екипът за изготвяне на работните инвестицион</w:t>
      </w:r>
      <w:r w:rsidR="007C369C">
        <w:rPr>
          <w:rFonts w:ascii="Times New Roman" w:hAnsi="Times New Roman"/>
          <w:color w:val="000000" w:themeColor="text1"/>
          <w:lang w:val="bg-BG"/>
        </w:rPr>
        <w:t>н</w:t>
      </w:r>
      <w:r w:rsidRPr="00664339">
        <w:rPr>
          <w:rFonts w:ascii="Times New Roman" w:hAnsi="Times New Roman"/>
          <w:color w:val="000000" w:themeColor="text1"/>
          <w:lang w:val="bg-BG"/>
        </w:rPr>
        <w:t xml:space="preserve">и  проекти ще ползва предписанията за обновяване, дадени в изготвените за конкретната сграда  </w:t>
      </w:r>
      <w:r w:rsidRPr="00664339">
        <w:rPr>
          <w:rFonts w:ascii="Times New Roman" w:hAnsi="Times New Roman"/>
          <w:i/>
          <w:color w:val="000000" w:themeColor="text1"/>
          <w:lang w:val="bg-BG"/>
        </w:rPr>
        <w:t>техническо и енергийно обследване с енергоспестяващи мерки (ЕСМ</w:t>
      </w:r>
      <w:r w:rsidRPr="00664339">
        <w:rPr>
          <w:rFonts w:ascii="Times New Roman" w:hAnsi="Times New Roman"/>
          <w:color w:val="000000" w:themeColor="text1"/>
          <w:lang w:val="bg-BG"/>
        </w:rPr>
        <w:t xml:space="preserve">). </w:t>
      </w:r>
    </w:p>
    <w:p w:rsidR="00EE150D" w:rsidRPr="00664339" w:rsidRDefault="00EE150D" w:rsidP="00324AA2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</w:rPr>
      </w:pPr>
      <w:r w:rsidRPr="00664339">
        <w:rPr>
          <w:rFonts w:ascii="Times New Roman" w:hAnsi="Times New Roman"/>
          <w:color w:val="000000" w:themeColor="text1"/>
          <w:lang w:val="bg-BG"/>
        </w:rPr>
        <w:t>Работни</w:t>
      </w:r>
      <w:r w:rsidR="0082720D" w:rsidRPr="00664339">
        <w:rPr>
          <w:rFonts w:ascii="Times New Roman" w:hAnsi="Times New Roman"/>
          <w:color w:val="000000" w:themeColor="text1"/>
          <w:lang w:val="bg-BG"/>
        </w:rPr>
        <w:t>те</w:t>
      </w:r>
      <w:r w:rsidRPr="00664339">
        <w:rPr>
          <w:rFonts w:ascii="Times New Roman" w:hAnsi="Times New Roman"/>
          <w:color w:val="000000" w:themeColor="text1"/>
          <w:lang w:val="bg-BG"/>
        </w:rPr>
        <w:t xml:space="preserve"> проекти за нуждите на обновяването следва да бъдат изготвени съгласно ЗУТ, </w:t>
      </w:r>
      <w:r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Наредба № 4 </w:t>
      </w:r>
      <w:r w:rsidR="002F1E2A" w:rsidRPr="00664339">
        <w:rPr>
          <w:rFonts w:ascii="Times New Roman" w:eastAsia="Times New Roman" w:hAnsi="Times New Roman"/>
          <w:color w:val="000000" w:themeColor="text1"/>
          <w:lang w:eastAsia="bg-BG"/>
        </w:rPr>
        <w:t>o</w:t>
      </w:r>
      <w:r w:rsidR="002F1E2A"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т </w:t>
      </w:r>
      <w:r w:rsidR="002F1E2A" w:rsidRPr="00664339">
        <w:rPr>
          <w:rFonts w:ascii="Times New Roman" w:hAnsi="Times New Roman"/>
          <w:lang w:val="bg-BG"/>
        </w:rPr>
        <w:t>21.05.2001 год. на МРРБ</w:t>
      </w:r>
      <w:r w:rsidR="002F1E2A" w:rsidRPr="00664339">
        <w:rPr>
          <w:rFonts w:ascii="Times New Roman" w:hAnsi="Times New Roman"/>
          <w:b/>
          <w:lang w:val="bg-BG"/>
        </w:rPr>
        <w:t xml:space="preserve"> </w:t>
      </w:r>
      <w:r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>за обхвата и съдържанието на инвестиционните проекти и друга свързана подзаконова нормативна уредба по приложимите части в зависимост от допустимите и одобрени за финансиране дейности</w:t>
      </w:r>
      <w:r w:rsidR="00060B0C" w:rsidRPr="00664339">
        <w:rPr>
          <w:rFonts w:ascii="Times New Roman" w:eastAsia="Times New Roman" w:hAnsi="Times New Roman"/>
          <w:color w:val="000000" w:themeColor="text1"/>
          <w:lang w:eastAsia="bg-BG"/>
        </w:rPr>
        <w:t>.</w:t>
      </w:r>
    </w:p>
    <w:p w:rsidR="00EE150D" w:rsidRPr="00664339" w:rsidRDefault="00060B0C" w:rsidP="00324AA2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lang w:val="bg-BG"/>
        </w:rPr>
      </w:pPr>
      <w:r w:rsidRPr="00664339">
        <w:rPr>
          <w:rFonts w:ascii="Times New Roman" w:hAnsi="Times New Roman"/>
          <w:color w:val="000000" w:themeColor="text1"/>
          <w:lang w:val="bg-BG"/>
        </w:rPr>
        <w:t>Работните</w:t>
      </w:r>
      <w:r w:rsidR="00EE150D" w:rsidRPr="00664339">
        <w:rPr>
          <w:rFonts w:ascii="Times New Roman" w:hAnsi="Times New Roman"/>
          <w:color w:val="000000" w:themeColor="text1"/>
          <w:lang w:val="bg-BG"/>
        </w:rPr>
        <w:t xml:space="preserve"> проект</w:t>
      </w:r>
      <w:r w:rsidRPr="00664339">
        <w:rPr>
          <w:rFonts w:ascii="Times New Roman" w:hAnsi="Times New Roman"/>
          <w:color w:val="000000" w:themeColor="text1"/>
          <w:lang w:val="bg-BG"/>
        </w:rPr>
        <w:t>и следва да бъдат</w:t>
      </w:r>
      <w:r w:rsidR="00EE150D" w:rsidRPr="00664339">
        <w:rPr>
          <w:rFonts w:ascii="Times New Roman" w:hAnsi="Times New Roman"/>
          <w:color w:val="000000" w:themeColor="text1"/>
          <w:lang w:val="bg-BG"/>
        </w:rPr>
        <w:t xml:space="preserve"> надлежно съгласуван</w:t>
      </w:r>
      <w:r w:rsidRPr="00664339">
        <w:rPr>
          <w:rFonts w:ascii="Times New Roman" w:hAnsi="Times New Roman"/>
          <w:color w:val="000000" w:themeColor="text1"/>
          <w:lang w:val="bg-BG"/>
        </w:rPr>
        <w:t>и</w:t>
      </w:r>
      <w:r w:rsidR="00EE150D" w:rsidRPr="00664339">
        <w:rPr>
          <w:rFonts w:ascii="Times New Roman" w:hAnsi="Times New Roman"/>
          <w:color w:val="000000" w:themeColor="text1"/>
          <w:lang w:val="bg-BG"/>
        </w:rPr>
        <w:t xml:space="preserve"> с всички експлоатационни дружества и други съгласувателни органи и одобрен</w:t>
      </w:r>
      <w:r w:rsidRPr="00664339">
        <w:rPr>
          <w:rFonts w:ascii="Times New Roman" w:hAnsi="Times New Roman"/>
          <w:color w:val="000000" w:themeColor="text1"/>
          <w:lang w:val="bg-BG"/>
        </w:rPr>
        <w:t>и</w:t>
      </w:r>
      <w:r w:rsidR="00EE150D" w:rsidRPr="00664339">
        <w:rPr>
          <w:rFonts w:ascii="Times New Roman" w:hAnsi="Times New Roman"/>
          <w:color w:val="000000" w:themeColor="text1"/>
          <w:lang w:val="bg-BG"/>
        </w:rPr>
        <w:t xml:space="preserve"> от главния архитект на Общината.</w:t>
      </w:r>
    </w:p>
    <w:p w:rsidR="00780FD8" w:rsidRPr="00664339" w:rsidRDefault="00EE150D" w:rsidP="00324AA2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lang w:val="bg-BG"/>
        </w:rPr>
      </w:pPr>
      <w:r w:rsidRPr="00664339">
        <w:rPr>
          <w:rFonts w:ascii="Times New Roman" w:hAnsi="Times New Roman"/>
          <w:color w:val="000000" w:themeColor="text1"/>
          <w:lang w:val="bg-BG"/>
        </w:rPr>
        <w:t xml:space="preserve">Процесът на изготвяне на техническа документация се предшества от осигуряване на скица и виза за проектиране, ако е приложимо. </w:t>
      </w:r>
    </w:p>
    <w:p w:rsidR="00EE150D" w:rsidRPr="00664339" w:rsidRDefault="00521F6F" w:rsidP="00324AA2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 w:themeColor="text1"/>
          <w:lang w:val="bg-BG"/>
        </w:rPr>
      </w:pPr>
      <w:r w:rsidRPr="00664339">
        <w:rPr>
          <w:rFonts w:ascii="Times New Roman" w:hAnsi="Times New Roman"/>
          <w:b/>
          <w:color w:val="000000" w:themeColor="text1"/>
          <w:lang w:val="bg-BG"/>
        </w:rPr>
        <w:t>Работните</w:t>
      </w:r>
      <w:r w:rsidR="00EE150D" w:rsidRPr="00664339">
        <w:rPr>
          <w:rFonts w:ascii="Times New Roman" w:hAnsi="Times New Roman"/>
          <w:b/>
          <w:color w:val="000000" w:themeColor="text1"/>
          <w:lang w:val="bg-BG"/>
        </w:rPr>
        <w:t xml:space="preserve"> проект</w:t>
      </w:r>
      <w:r w:rsidRPr="00664339">
        <w:rPr>
          <w:rFonts w:ascii="Times New Roman" w:hAnsi="Times New Roman"/>
          <w:b/>
          <w:color w:val="000000" w:themeColor="text1"/>
          <w:lang w:val="bg-BG"/>
        </w:rPr>
        <w:t>и</w:t>
      </w:r>
      <w:r w:rsidR="00EE150D" w:rsidRPr="00664339">
        <w:rPr>
          <w:rFonts w:ascii="Times New Roman" w:hAnsi="Times New Roman"/>
          <w:b/>
          <w:color w:val="000000" w:themeColor="text1"/>
          <w:lang w:val="bg-BG"/>
        </w:rPr>
        <w:t xml:space="preserve"> за нуждите на енергийното обновяване следва да съдържа</w:t>
      </w:r>
      <w:r w:rsidRPr="00664339">
        <w:rPr>
          <w:rFonts w:ascii="Times New Roman" w:hAnsi="Times New Roman"/>
          <w:b/>
          <w:color w:val="000000" w:themeColor="text1"/>
          <w:lang w:val="bg-BG"/>
        </w:rPr>
        <w:t>т</w:t>
      </w:r>
      <w:r w:rsidR="00EE150D" w:rsidRPr="00664339">
        <w:rPr>
          <w:rFonts w:ascii="Times New Roman" w:hAnsi="Times New Roman"/>
          <w:b/>
          <w:color w:val="000000" w:themeColor="text1"/>
          <w:lang w:val="bg-BG"/>
        </w:rPr>
        <w:t xml:space="preserve"> само части и мерки, които са допустими за получаване на </w:t>
      </w:r>
      <w:r w:rsidRPr="00664339">
        <w:rPr>
          <w:rFonts w:ascii="Times New Roman" w:hAnsi="Times New Roman"/>
          <w:b/>
          <w:color w:val="000000" w:themeColor="text1"/>
          <w:lang w:val="bg-BG"/>
        </w:rPr>
        <w:t>Фина</w:t>
      </w:r>
      <w:r w:rsidR="007C369C">
        <w:rPr>
          <w:rFonts w:ascii="Times New Roman" w:hAnsi="Times New Roman"/>
          <w:b/>
          <w:color w:val="000000" w:themeColor="text1"/>
          <w:lang w:val="bg-BG"/>
        </w:rPr>
        <w:t>н</w:t>
      </w:r>
      <w:r w:rsidRPr="00664339">
        <w:rPr>
          <w:rFonts w:ascii="Times New Roman" w:hAnsi="Times New Roman"/>
          <w:b/>
          <w:color w:val="000000" w:themeColor="text1"/>
          <w:lang w:val="bg-BG"/>
        </w:rPr>
        <w:t>сова помощ</w:t>
      </w:r>
      <w:r w:rsidR="00EE150D" w:rsidRPr="00664339">
        <w:rPr>
          <w:rFonts w:ascii="Times New Roman" w:hAnsi="Times New Roman"/>
          <w:b/>
          <w:color w:val="000000" w:themeColor="text1"/>
          <w:lang w:val="bg-BG"/>
        </w:rPr>
        <w:t xml:space="preserve"> по програмата.</w:t>
      </w:r>
    </w:p>
    <w:p w:rsidR="00755D49" w:rsidRPr="00664339" w:rsidRDefault="00EE150D" w:rsidP="00755D49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lang w:val="bg-BG"/>
        </w:rPr>
      </w:pPr>
      <w:r w:rsidRPr="00664339">
        <w:rPr>
          <w:rFonts w:ascii="Times New Roman" w:hAnsi="Times New Roman"/>
          <w:color w:val="000000" w:themeColor="text1"/>
          <w:lang w:val="bg-BG"/>
        </w:rPr>
        <w:t>Доклад за съответствие на техническа документация със съществените изисквания се изготвя от външ</w:t>
      </w:r>
      <w:r w:rsidR="00780FD8" w:rsidRPr="00664339">
        <w:rPr>
          <w:rFonts w:ascii="Times New Roman" w:hAnsi="Times New Roman"/>
          <w:color w:val="000000" w:themeColor="text1"/>
          <w:lang w:val="bg-BG"/>
        </w:rPr>
        <w:t>е</w:t>
      </w:r>
      <w:r w:rsidRPr="00664339">
        <w:rPr>
          <w:rFonts w:ascii="Times New Roman" w:hAnsi="Times New Roman"/>
          <w:color w:val="000000" w:themeColor="text1"/>
          <w:lang w:val="bg-BG"/>
        </w:rPr>
        <w:t>н</w:t>
      </w:r>
      <w:r w:rsidR="00780FD8" w:rsidRPr="00664339">
        <w:rPr>
          <w:rFonts w:ascii="Times New Roman" w:hAnsi="Times New Roman"/>
          <w:color w:val="000000" w:themeColor="text1"/>
          <w:lang w:val="bg-BG"/>
        </w:rPr>
        <w:t xml:space="preserve"> </w:t>
      </w:r>
      <w:r w:rsidRPr="00664339">
        <w:rPr>
          <w:rFonts w:ascii="Times New Roman" w:hAnsi="Times New Roman"/>
          <w:color w:val="000000" w:themeColor="text1"/>
          <w:lang w:val="bg-BG"/>
        </w:rPr>
        <w:t xml:space="preserve">изпълнител, който ще осъществява строителен надзор и ще бъде избран предварително по реда на открита процедура по ЗОП. </w:t>
      </w:r>
    </w:p>
    <w:p w:rsidR="00755D49" w:rsidRPr="00664339" w:rsidRDefault="00755D49" w:rsidP="00755D49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lang w:val="bg-BG"/>
        </w:rPr>
      </w:pPr>
      <w:r w:rsidRPr="00664339">
        <w:rPr>
          <w:rFonts w:ascii="Times New Roman" w:hAnsi="Times New Roman"/>
          <w:color w:val="000000"/>
          <w:lang w:val="bg-BG"/>
        </w:rPr>
        <w:t>По време на изпълнението на СМР за обновяване за енергийна ефективност лицензиран консултант – строителен надзор (чл. 166 от ЗУТ) въз основа на сключен договор за всеки обект/група от обекти упражнява строителен надзор в обхвата на договора и съобразно изискванията на чл. 168 от ЗУТ.</w:t>
      </w:r>
    </w:p>
    <w:p w:rsidR="00EE150D" w:rsidRPr="00664339" w:rsidRDefault="00755D49" w:rsidP="00755D49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lang w:val="bg-BG"/>
        </w:rPr>
      </w:pPr>
      <w:r w:rsidRPr="00664339">
        <w:rPr>
          <w:rFonts w:ascii="Times New Roman" w:hAnsi="Times New Roman"/>
          <w:color w:val="000000"/>
          <w:lang w:val="bg-BG"/>
        </w:rPr>
        <w:t>Във връзка с точното спазване на инвестиционните проекти при изпълнението на СМР</w:t>
      </w:r>
      <w:r w:rsidR="003F55A2" w:rsidRPr="00664339">
        <w:rPr>
          <w:rFonts w:ascii="Times New Roman" w:hAnsi="Times New Roman"/>
          <w:color w:val="000000"/>
          <w:lang w:val="bg-BG"/>
        </w:rPr>
        <w:t>,</w:t>
      </w:r>
      <w:r w:rsidRPr="00664339">
        <w:rPr>
          <w:rFonts w:ascii="Times New Roman" w:hAnsi="Times New Roman"/>
          <w:color w:val="000000"/>
          <w:lang w:val="bg-BG"/>
        </w:rPr>
        <w:t xml:space="preserve"> съответният външен изпълнител (проектант)</w:t>
      </w:r>
      <w:r w:rsidR="003F55A2" w:rsidRPr="00664339">
        <w:rPr>
          <w:rFonts w:ascii="Times New Roman" w:hAnsi="Times New Roman"/>
          <w:color w:val="000000"/>
          <w:lang w:val="bg-BG"/>
        </w:rPr>
        <w:t>,</w:t>
      </w:r>
      <w:r w:rsidRPr="00664339">
        <w:rPr>
          <w:rFonts w:ascii="Times New Roman" w:hAnsi="Times New Roman"/>
          <w:color w:val="000000"/>
          <w:lang w:val="bg-BG"/>
        </w:rPr>
        <w:t xml:space="preserve"> посредством отделни правоспособни лица, автори на приложимата проектна документация по части, </w:t>
      </w:r>
      <w:r w:rsidRPr="00664339">
        <w:rPr>
          <w:rFonts w:ascii="Times New Roman" w:hAnsi="Times New Roman"/>
          <w:b/>
          <w:i/>
          <w:color w:val="000000"/>
          <w:lang w:val="bg-BG"/>
        </w:rPr>
        <w:t xml:space="preserve">ще осъществява авторски надзор </w:t>
      </w:r>
      <w:r w:rsidRPr="00664339">
        <w:rPr>
          <w:rFonts w:ascii="Times New Roman" w:hAnsi="Times New Roman"/>
          <w:color w:val="000000"/>
          <w:lang w:val="bg-BG"/>
        </w:rPr>
        <w:t>съобразно изискванията на чл. 162 от ЗУТ и договора за изпълнение. С осъществяването на надзор от проектантите - автори на отделни части на работния проект, се гарантира точното изпълнение на проекта, спазването на архитектурните, технологичните и строителните правила и норми, както и подготовката на проектната документация за въвеждане на обекта в експлоатация.</w:t>
      </w:r>
    </w:p>
    <w:p w:rsidR="00780FD8" w:rsidRPr="00664339" w:rsidRDefault="00780FD8" w:rsidP="00755D49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lang w:val="bg-BG" w:eastAsia="bg-BG"/>
        </w:rPr>
      </w:pPr>
      <w:r w:rsidRPr="00664339">
        <w:rPr>
          <w:rFonts w:ascii="Times New Roman" w:hAnsi="Times New Roman"/>
          <w:color w:val="000000" w:themeColor="text1"/>
          <w:lang w:val="bg-BG"/>
        </w:rPr>
        <w:t>Избраният</w:t>
      </w:r>
      <w:r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 пакет от приоритетни енергоспестяващи мерки, предложени с енергийното обследване и съдържащи технически параметри на показателите за разход на енергия по същество ще представляват </w:t>
      </w:r>
      <w:r w:rsidRPr="00664339">
        <w:rPr>
          <w:rFonts w:ascii="Times New Roman" w:eastAsia="Times New Roman" w:hAnsi="Times New Roman"/>
          <w:i/>
          <w:color w:val="000000" w:themeColor="text1"/>
          <w:lang w:val="bg-BG" w:eastAsia="bg-BG"/>
        </w:rPr>
        <w:t>технико-икономическото задание за възлагане и разработване на инвестиционен работен проект</w:t>
      </w:r>
      <w:r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 за всеки конкретен обект.  Това означава, че за да се гарантира на това място осъществяването на правилна нормативна връзка между ЗЕЕ и ЗУТ, съответно правилна взаимовръзка между действията на отделните участници в процеса по обновяване на сградите, в техническите спецификации за провеждане и възлагане на </w:t>
      </w:r>
      <w:r w:rsidRPr="00664339">
        <w:rPr>
          <w:rFonts w:ascii="Times New Roman" w:eastAsia="Times New Roman" w:hAnsi="Times New Roman"/>
          <w:lang w:val="bg-BG" w:eastAsia="bg-BG"/>
        </w:rPr>
        <w:t xml:space="preserve">конкретните </w:t>
      </w:r>
      <w:r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обществени поръчки за проектиране и строителство ще бъдат заложени именно техническите параметри от енергийното обследване, с които е изчислен енергоспестяващият и екологичен ефект от прилагане на всяка мярка от предложения като разходно най-ефективен пакет. Този процес </w:t>
      </w:r>
      <w:r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lastRenderedPageBreak/>
        <w:t xml:space="preserve">включва и изготвяне на коректни количествено-стойностни сметки (КСС) от проектантите, </w:t>
      </w:r>
      <w:r w:rsidR="009B3ECB"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>съобразени с</w:t>
      </w:r>
      <w:r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 доклада от енергийното обследване с оглед гарантиране ефективността на разходите за енергийно обновяване. Този подход понякога изисква и</w:t>
      </w:r>
      <w:r w:rsidR="007C369C">
        <w:rPr>
          <w:rFonts w:ascii="Times New Roman" w:eastAsia="Times New Roman" w:hAnsi="Times New Roman"/>
          <w:color w:val="000000" w:themeColor="text1"/>
          <w:lang w:val="bg-BG" w:eastAsia="bg-BG"/>
        </w:rPr>
        <w:t>н</w:t>
      </w:r>
      <w:r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>теративни действия между екипите и детайлно съгласуване на всеки етап от инженерните процедури.</w:t>
      </w:r>
    </w:p>
    <w:p w:rsidR="00780FD8" w:rsidRPr="00664339" w:rsidRDefault="00780FD8" w:rsidP="00651BD0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lang w:val="bg-BG" w:eastAsia="bg-BG"/>
        </w:rPr>
      </w:pPr>
      <w:r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>Проектантът, съответно консултантът</w:t>
      </w:r>
      <w:r w:rsidR="00E03275"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 и/или общинската администрация</w:t>
      </w:r>
      <w:r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 е компетентен да реши дали предложените енергоспестяващи мерки попадат в обхвата на дефинициите на реконструкция, модернизация, основно обновяване или основен ремонт, за които е необходимо разрешение за строеж, съответно разрешение или удостоверение за въвеждане в експлоатация</w:t>
      </w:r>
      <w:r w:rsidR="00060B0C"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>,</w:t>
      </w:r>
      <w:r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 в зависимост от категорията на строежа съгласно чл. 137 от ЗУТ. </w:t>
      </w:r>
    </w:p>
    <w:p w:rsidR="00BF6F9C" w:rsidRPr="00664339" w:rsidRDefault="00651BD0" w:rsidP="00060B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lang w:val="bg-BG" w:eastAsia="bg-BG"/>
        </w:rPr>
      </w:pPr>
      <w:r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ab/>
      </w:r>
      <w:r w:rsidR="00BF6F9C"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>Когато предложените с енергийното обследване мерки са основание за разработване на инвестиционен проект, който подлежи на оценяване на съответствието с изискванията на чл. 169 и на съгласуване и одобряване от съответните държавни и общински органи (чл. 144 ЗУТ), този проект още при разработването му трябва да бъде съобразен и с останалите основни изисквания към строежа, а именно с действащите норми и правила за надеждност и сеизмична устойчивост на конструкцията, за пожарна безопасност, както и със санитарно-хигиенните изисквания и с изискванията за безопасна експлоатация. Изпълнението на тези основни изисквания също не трябва да противоречат на изискванията за енергийна ефективност т.е</w:t>
      </w:r>
      <w:r w:rsidR="007C369C">
        <w:rPr>
          <w:rFonts w:ascii="Times New Roman" w:eastAsia="Times New Roman" w:hAnsi="Times New Roman"/>
          <w:color w:val="000000" w:themeColor="text1"/>
          <w:lang w:val="bg-BG" w:eastAsia="bg-BG"/>
        </w:rPr>
        <w:t>.</w:t>
      </w:r>
      <w:r w:rsidR="00BF6F9C"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 прилага се интегриран подход при изпълнение на нормите.</w:t>
      </w:r>
    </w:p>
    <w:p w:rsidR="00060B0C" w:rsidRPr="00664339" w:rsidRDefault="00BF6F9C" w:rsidP="00324AA2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lang w:eastAsia="bg-BG"/>
        </w:rPr>
      </w:pPr>
      <w:r w:rsidRPr="00664339">
        <w:rPr>
          <w:rFonts w:ascii="Times New Roman" w:hAnsi="Times New Roman"/>
          <w:color w:val="000000" w:themeColor="text1"/>
          <w:lang w:val="bg-BG"/>
        </w:rPr>
        <w:t>От</w:t>
      </w:r>
      <w:r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 друга страна енергоспестяващият ефект, съответно еквивалентният му екологичен ефект са пряко повлияни от качеството на изпълнение на СМР в сградите. В този смисъл </w:t>
      </w:r>
      <w:r w:rsidRPr="00664339">
        <w:rPr>
          <w:rFonts w:ascii="Times New Roman" w:eastAsia="Times New Roman" w:hAnsi="Times New Roman"/>
          <w:color w:val="000000" w:themeColor="text1"/>
          <w:u w:val="single"/>
          <w:lang w:val="bg-BG" w:eastAsia="bg-BG"/>
        </w:rPr>
        <w:t xml:space="preserve">техническата спецификация </w:t>
      </w:r>
      <w:r w:rsidR="009B3ECB" w:rsidRPr="00664339">
        <w:rPr>
          <w:rFonts w:ascii="Times New Roman" w:eastAsia="Times New Roman" w:hAnsi="Times New Roman"/>
          <w:color w:val="000000" w:themeColor="text1"/>
          <w:u w:val="single"/>
          <w:lang w:val="bg-BG" w:eastAsia="bg-BG"/>
        </w:rPr>
        <w:t>на проектантския екип</w:t>
      </w:r>
      <w:r w:rsidR="009B3ECB"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 за вложените материали ще бъде основа </w:t>
      </w:r>
      <w:r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>за провеждане и възлагане на строителството в сградите</w:t>
      </w:r>
      <w:r w:rsidR="009B3ECB"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, за да </w:t>
      </w:r>
      <w:r w:rsidRPr="00664339">
        <w:rPr>
          <w:rFonts w:ascii="Times New Roman" w:eastAsia="Times New Roman" w:hAnsi="Times New Roman"/>
          <w:i/>
          <w:color w:val="000000" w:themeColor="text1"/>
          <w:lang w:val="bg-BG" w:eastAsia="bg-BG"/>
        </w:rPr>
        <w:t xml:space="preserve">не </w:t>
      </w:r>
      <w:r w:rsidR="009B3ECB" w:rsidRPr="00664339">
        <w:rPr>
          <w:rFonts w:ascii="Times New Roman" w:eastAsia="Times New Roman" w:hAnsi="Times New Roman"/>
          <w:i/>
          <w:color w:val="000000" w:themeColor="text1"/>
          <w:lang w:val="bg-BG" w:eastAsia="bg-BG"/>
        </w:rPr>
        <w:t xml:space="preserve">се </w:t>
      </w:r>
      <w:r w:rsidRPr="00664339">
        <w:rPr>
          <w:rFonts w:ascii="Times New Roman" w:eastAsia="Times New Roman" w:hAnsi="Times New Roman"/>
          <w:i/>
          <w:color w:val="000000" w:themeColor="text1"/>
          <w:lang w:val="bg-BG" w:eastAsia="bg-BG"/>
        </w:rPr>
        <w:t>допуска компромис по отношение на качеството</w:t>
      </w:r>
      <w:r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>, да са гарантирани от гледна точка на изпълнението на СМР за постигане на двата изчислени ефекта с енергийното обследване – енергийното спестяване на доставена и първична енергия от една страна и ограничаване на вредните емисии СО</w:t>
      </w:r>
      <w:r w:rsidRPr="00664339">
        <w:rPr>
          <w:rFonts w:ascii="Times New Roman" w:eastAsia="Times New Roman" w:hAnsi="Times New Roman"/>
          <w:color w:val="000000" w:themeColor="text1"/>
          <w:vertAlign w:val="subscript"/>
          <w:lang w:val="bg-BG" w:eastAsia="bg-BG"/>
        </w:rPr>
        <w:t>2</w:t>
      </w:r>
      <w:r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 в атмосферата от друга. От друга страна в техническите спецификации за възлагане на строителството трябва да се включат и други видове СМР, без които  изпълнението на мерките за енергийна ефективност не би довела до необходимото качество и които допринасят косвено за гарантиране на прогнозирания с обследването енергоспестяващ ефект.</w:t>
      </w:r>
      <w:r w:rsidR="00060B0C"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 </w:t>
      </w:r>
    </w:p>
    <w:p w:rsidR="00BF6F9C" w:rsidRPr="00664339" w:rsidRDefault="00060B0C" w:rsidP="00324AA2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lang w:eastAsia="bg-BG"/>
        </w:rPr>
      </w:pPr>
      <w:r w:rsidRPr="00664339">
        <w:rPr>
          <w:rFonts w:ascii="Times New Roman" w:hAnsi="Times New Roman"/>
          <w:color w:val="000000" w:themeColor="text1"/>
          <w:lang w:val="bg-BG"/>
        </w:rPr>
        <w:t xml:space="preserve">Работните проекти следва да бъдат придружени с технически спецификации за всички вложени </w:t>
      </w:r>
      <w:r w:rsidR="003533A2" w:rsidRPr="00664339">
        <w:rPr>
          <w:rFonts w:ascii="Times New Roman" w:hAnsi="Times New Roman"/>
          <w:color w:val="000000" w:themeColor="text1"/>
          <w:lang w:val="bg-BG"/>
        </w:rPr>
        <w:t xml:space="preserve">строителни </w:t>
      </w:r>
      <w:r w:rsidRPr="00664339">
        <w:rPr>
          <w:rFonts w:ascii="Times New Roman" w:hAnsi="Times New Roman"/>
          <w:color w:val="000000" w:themeColor="text1"/>
          <w:lang w:val="bg-BG"/>
        </w:rPr>
        <w:t>материали, системи, продукти и подробни количествено-стойности сметки по приложимите части.</w:t>
      </w:r>
    </w:p>
    <w:p w:rsidR="000E4C4D" w:rsidRPr="00664339" w:rsidRDefault="00BF6F9C" w:rsidP="00324AA2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lang w:val="bg-BG" w:eastAsia="bg-BG"/>
        </w:rPr>
      </w:pPr>
      <w:r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Техническата спецификация за </w:t>
      </w:r>
      <w:r w:rsidR="00324AA2"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изпълнение на </w:t>
      </w:r>
      <w:r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>стр</w:t>
      </w:r>
      <w:r w:rsidR="007A33CB"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>оителство</w:t>
      </w:r>
      <w:r w:rsidR="00324AA2"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>то</w:t>
      </w:r>
      <w:r w:rsidR="007A33CB"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 трябва да се изготви на база конкретните проектни решения </w:t>
      </w:r>
      <w:r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за всяка сграда. </w:t>
      </w:r>
    </w:p>
    <w:p w:rsidR="00BF6F9C" w:rsidRPr="008F49DD" w:rsidRDefault="00324AA2" w:rsidP="00324AA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lang w:val="bg-BG" w:eastAsia="bg-BG"/>
        </w:rPr>
      </w:pPr>
      <w:r w:rsidRPr="00664339">
        <w:rPr>
          <w:rFonts w:ascii="Times New Roman" w:eastAsia="Times New Roman" w:hAnsi="Times New Roman"/>
          <w:color w:val="000000" w:themeColor="text1"/>
          <w:lang w:val="bg-BG" w:eastAsia="bg-BG"/>
        </w:rPr>
        <w:tab/>
      </w:r>
      <w:r w:rsidR="00BF6F9C"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Изпълнението на техническата спецификация за строителство се базира на видовете СМР, определени с инвестиционния проект за конкретната сграда и основаващи се на проектните технически решения на проектанта. База за разработване на проектантските решения са двата вида обследвания: обследването за енергийна ефективност, изготвено по реда на </w:t>
      </w:r>
      <w:r w:rsidR="00BF6F9C" w:rsidRPr="008F49DD">
        <w:rPr>
          <w:rFonts w:ascii="Times New Roman" w:eastAsia="Times New Roman" w:hAnsi="Times New Roman"/>
          <w:i/>
          <w:color w:val="000000" w:themeColor="text1"/>
          <w:lang w:val="bg-BG" w:eastAsia="bg-BG"/>
        </w:rPr>
        <w:t xml:space="preserve">Наредба № 16-1594 от 2013 г. за обследване за енергийна ефективност, сертифициране и оценка на енергийните спестявания на сгради, </w:t>
      </w:r>
      <w:r w:rsidR="00BF6F9C"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както и обследването на техническите характеристики на сградата, което се извършва по реда на </w:t>
      </w:r>
      <w:r w:rsidR="00BF6F9C" w:rsidRPr="008F49DD">
        <w:rPr>
          <w:rFonts w:ascii="Times New Roman" w:eastAsia="Times New Roman" w:hAnsi="Times New Roman"/>
          <w:i/>
          <w:color w:val="000000" w:themeColor="text1"/>
          <w:lang w:val="bg-BG" w:eastAsia="bg-BG"/>
        </w:rPr>
        <w:t>Наредба № 5 от 2006 г. за техническите паспорти на строежите</w:t>
      </w:r>
      <w:r w:rsidR="00BF6F9C"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>.</w:t>
      </w:r>
    </w:p>
    <w:p w:rsidR="00BF6F9C" w:rsidRPr="008F49DD" w:rsidRDefault="00324AA2" w:rsidP="00324AA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lang w:val="bg-BG" w:eastAsia="bg-BG"/>
        </w:rPr>
      </w:pPr>
      <w:r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ab/>
      </w:r>
      <w:r w:rsidR="00BF6F9C"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Техническата спецификация за строителство трябва да определя рамката за изпълнение на основни видове допустими по програмата видове СМР и енергоспестяващи мерки за постигане на стандартите за енергийна ефективност чрез: </w:t>
      </w:r>
    </w:p>
    <w:p w:rsidR="00BF6F9C" w:rsidRPr="008F49DD" w:rsidRDefault="00BF6F9C" w:rsidP="00324AA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lang w:val="bg-BG" w:eastAsia="bg-BG"/>
        </w:rPr>
      </w:pPr>
      <w:r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ab/>
        <w:t>а) подобряване на енергийните характеристики на сградните ограждащи конструкции и елементи чрез обновяване с високотехнологични топлоизолационни системи (продукти, материали и аксесоари);</w:t>
      </w:r>
    </w:p>
    <w:p w:rsidR="00BF6F9C" w:rsidRPr="008F49DD" w:rsidRDefault="00BF6F9C" w:rsidP="00324AA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lang w:val="bg-BG" w:eastAsia="bg-BG"/>
        </w:rPr>
      </w:pPr>
      <w:r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ab/>
        <w:t>б) повишаване на ефективностите на системите за отопление, вентилация и охлаждане в сградите, което води до спестяване на първични енергийни ресурси при трансформация на енергия в тези системи;</w:t>
      </w:r>
    </w:p>
    <w:p w:rsidR="00BF6F9C" w:rsidRPr="008F49DD" w:rsidRDefault="00BF6F9C" w:rsidP="00324AA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lang w:val="bg-BG" w:eastAsia="bg-BG"/>
        </w:rPr>
      </w:pPr>
      <w:r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ab/>
        <w:t>в) повишаване ефективността на системите за горещо водоснабдяване, свързани с потреблението на енергия от конвенционални източници;</w:t>
      </w:r>
    </w:p>
    <w:p w:rsidR="00BF6F9C" w:rsidRPr="008F49DD" w:rsidRDefault="00BF6F9C" w:rsidP="00324AA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lang w:val="bg-BG" w:eastAsia="bg-BG"/>
        </w:rPr>
      </w:pPr>
      <w:r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ab/>
        <w:t>г) повишаване ефективността на генераторите на топлина чрез съвременни технологии вкл. оползотворяващи отпадна топлина в сградата и/или енергия от възобновяеми източници;</w:t>
      </w:r>
    </w:p>
    <w:p w:rsidR="00BF6F9C" w:rsidRPr="008F49DD" w:rsidRDefault="00BF6F9C" w:rsidP="00324AA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lang w:val="bg-BG" w:eastAsia="bg-BG"/>
        </w:rPr>
      </w:pPr>
      <w:r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ab/>
        <w:t>д) повишаване ефективностите на системите за управление на топлоподаване и регулиране на топлината в сградите и стимулиране на потребителското поведение за енергоспестяване чрез достъпно регулиране на количеството топлина във всяко жилище.</w:t>
      </w:r>
    </w:p>
    <w:p w:rsidR="00685A7E" w:rsidRPr="008F49DD" w:rsidRDefault="00BF6F9C" w:rsidP="00A62050">
      <w:pPr>
        <w:spacing w:after="0"/>
        <w:jc w:val="both"/>
        <w:rPr>
          <w:rFonts w:ascii="Times New Roman" w:hAnsi="Times New Roman"/>
        </w:rPr>
      </w:pPr>
      <w:r w:rsidRPr="008F49DD">
        <w:rPr>
          <w:rFonts w:ascii="Times New Roman" w:hAnsi="Times New Roman"/>
        </w:rPr>
        <w:lastRenderedPageBreak/>
        <w:tab/>
      </w:r>
      <w:r w:rsidR="009B3ECB" w:rsidRPr="008F49DD">
        <w:rPr>
          <w:rFonts w:ascii="Times New Roman" w:hAnsi="Times New Roman"/>
          <w:lang w:val="bg-BG"/>
        </w:rPr>
        <w:t>При наличие на частично извършени ремонтни дейности, съдържащи енергоспестяващи мерки (ЕСМ), приоритетно се проектират решения за</w:t>
      </w:r>
      <w:r w:rsidR="00324AA2" w:rsidRPr="008F49DD">
        <w:rPr>
          <w:rFonts w:ascii="Times New Roman" w:hAnsi="Times New Roman"/>
          <w:lang w:val="bg-BG"/>
        </w:rPr>
        <w:t xml:space="preserve"> надграждане/изравняване  на същ</w:t>
      </w:r>
      <w:r w:rsidR="009B3ECB" w:rsidRPr="008F49DD">
        <w:rPr>
          <w:rFonts w:ascii="Times New Roman" w:hAnsi="Times New Roman"/>
          <w:lang w:val="bg-BG"/>
        </w:rPr>
        <w:t xml:space="preserve">ествуващите мерки с предвидените в доклада по част енергийна ефективност, без разрушаване или повреждане на наличните. </w:t>
      </w:r>
      <w:r w:rsidR="00685A7E" w:rsidRPr="008F49DD">
        <w:rPr>
          <w:rFonts w:ascii="Times New Roman" w:hAnsi="Times New Roman"/>
          <w:lang w:val="bg-BG"/>
        </w:rPr>
        <w:t>При наличие на обрушени части по балкони и тераси да се направи анализ на степента на повреждане на бетона и корозилата армировка (при наличие на такива) и преди топлоизолирането да се предвидят саниращи мерки и технология за възстановяване на конструктивните елементи.</w:t>
      </w:r>
    </w:p>
    <w:p w:rsidR="00A62050" w:rsidRPr="008F49DD" w:rsidRDefault="00A62050" w:rsidP="00A62050">
      <w:pPr>
        <w:spacing w:after="0"/>
        <w:jc w:val="both"/>
        <w:rPr>
          <w:rFonts w:ascii="Times New Roman" w:hAnsi="Times New Roman"/>
        </w:rPr>
      </w:pPr>
    </w:p>
    <w:p w:rsidR="00324AA2" w:rsidRPr="008F49DD" w:rsidRDefault="00685A7E" w:rsidP="00324AA2">
      <w:pPr>
        <w:pStyle w:val="ListParagraph"/>
        <w:numPr>
          <w:ilvl w:val="0"/>
          <w:numId w:val="1"/>
        </w:numPr>
        <w:ind w:left="709" w:hanging="349"/>
        <w:jc w:val="both"/>
        <w:rPr>
          <w:rFonts w:ascii="Times New Roman" w:eastAsia="Times New Roman" w:hAnsi="Times New Roman"/>
          <w:color w:val="000000" w:themeColor="text1"/>
          <w:lang w:val="bg-BG" w:eastAsia="bg-BG"/>
        </w:rPr>
      </w:pPr>
      <w:r w:rsidRPr="008F49DD">
        <w:rPr>
          <w:rFonts w:ascii="Times New Roman" w:hAnsi="Times New Roman"/>
          <w:b/>
          <w:lang w:val="bg-BG"/>
        </w:rPr>
        <w:t>Обхват на проекта</w:t>
      </w:r>
      <w:r w:rsidR="002B5F61" w:rsidRPr="008F49DD">
        <w:rPr>
          <w:rFonts w:ascii="Times New Roman" w:hAnsi="Times New Roman"/>
          <w:b/>
          <w:lang w:val="bg-BG"/>
        </w:rPr>
        <w:t>:</w:t>
      </w:r>
      <w:r w:rsidR="0082720D" w:rsidRPr="008F49DD">
        <w:rPr>
          <w:rFonts w:ascii="Times New Roman" w:hAnsi="Times New Roman"/>
          <w:b/>
          <w:lang w:val="bg-BG"/>
        </w:rPr>
        <w:t xml:space="preserve"> </w:t>
      </w:r>
    </w:p>
    <w:p w:rsidR="002F1E2A" w:rsidRPr="008F49DD" w:rsidRDefault="00EC4677" w:rsidP="002F1E2A">
      <w:pPr>
        <w:spacing w:after="0"/>
        <w:ind w:firstLine="708"/>
        <w:jc w:val="both"/>
        <w:rPr>
          <w:rFonts w:ascii="Times New Roman" w:eastAsia="Times New Roman" w:hAnsi="Times New Roman"/>
          <w:color w:val="000000" w:themeColor="text1"/>
          <w:lang w:val="bg-BG" w:eastAsia="bg-BG"/>
        </w:rPr>
      </w:pPr>
      <w:r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Работните проекти се изработват в обхват и съдържание съгласно изискванията на </w:t>
      </w:r>
      <w:r w:rsidRPr="008F49DD">
        <w:rPr>
          <w:rFonts w:ascii="Times New Roman" w:eastAsia="Times New Roman" w:hAnsi="Times New Roman"/>
          <w:i/>
          <w:color w:val="000000" w:themeColor="text1"/>
          <w:lang w:val="bg-BG" w:eastAsia="bg-BG"/>
        </w:rPr>
        <w:t xml:space="preserve">Наредба № 4 </w:t>
      </w:r>
      <w:r w:rsidR="002F1E2A" w:rsidRPr="008F49DD">
        <w:rPr>
          <w:rFonts w:ascii="Times New Roman" w:eastAsia="Times New Roman" w:hAnsi="Times New Roman"/>
          <w:i/>
          <w:color w:val="000000" w:themeColor="text1"/>
          <w:lang w:val="bg-BG" w:eastAsia="bg-BG"/>
        </w:rPr>
        <w:t xml:space="preserve">от </w:t>
      </w:r>
      <w:r w:rsidR="002F1E2A" w:rsidRPr="008F49DD">
        <w:rPr>
          <w:rFonts w:ascii="Times New Roman" w:hAnsi="Times New Roman"/>
          <w:i/>
          <w:lang w:val="bg-BG"/>
        </w:rPr>
        <w:t>21.05.2001 год. на МРРБ</w:t>
      </w:r>
      <w:r w:rsidR="002F1E2A" w:rsidRPr="008F49DD">
        <w:rPr>
          <w:rFonts w:ascii="Times New Roman" w:hAnsi="Times New Roman"/>
          <w:b/>
          <w:i/>
          <w:lang w:val="bg-BG"/>
        </w:rPr>
        <w:t xml:space="preserve"> </w:t>
      </w:r>
      <w:r w:rsidRPr="008F49DD">
        <w:rPr>
          <w:rFonts w:ascii="Times New Roman" w:eastAsia="Times New Roman" w:hAnsi="Times New Roman"/>
          <w:i/>
          <w:color w:val="000000" w:themeColor="text1"/>
          <w:lang w:val="bg-BG" w:eastAsia="bg-BG"/>
        </w:rPr>
        <w:t>за обхвата и съдържанието на инвестиционните проекти</w:t>
      </w:r>
      <w:r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>.</w:t>
      </w:r>
      <w:r w:rsidR="00324AA2"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 </w:t>
      </w:r>
    </w:p>
    <w:p w:rsidR="00493015" w:rsidRPr="008F49DD" w:rsidRDefault="003F447B" w:rsidP="002F1E2A">
      <w:pPr>
        <w:spacing w:after="0"/>
        <w:ind w:firstLine="708"/>
        <w:jc w:val="both"/>
        <w:rPr>
          <w:lang w:val="bg-BG"/>
        </w:rPr>
      </w:pPr>
      <w:r w:rsidRPr="008F49DD">
        <w:rPr>
          <w:rFonts w:ascii="Times New Roman" w:hAnsi="Times New Roman"/>
          <w:b/>
          <w:lang w:val="bg-BG"/>
        </w:rPr>
        <w:t>Разработват се проекти по всички части, съобразно предписаните мерки от обследванията и съгласно ЗУТ – архитектура, ОиВ, енергийна ефективност, вътрешни ЕЛ, ВиК, ПБЗ, ПБ, Управление на отпадъците, Конструкции (при необходимост), технически спецификации на влаганите материали и изделия, подробни количествени сметки за всички необходими СМР по проекта.</w:t>
      </w:r>
      <w:r w:rsidR="00493015" w:rsidRPr="008F49DD">
        <w:t xml:space="preserve"> </w:t>
      </w:r>
    </w:p>
    <w:p w:rsidR="00324AA2" w:rsidRPr="008F49DD" w:rsidRDefault="00324AA2" w:rsidP="002F1E2A">
      <w:pPr>
        <w:spacing w:after="0"/>
        <w:ind w:firstLine="708"/>
        <w:jc w:val="both"/>
        <w:rPr>
          <w:rFonts w:ascii="Times New Roman" w:eastAsia="Times New Roman" w:hAnsi="Times New Roman"/>
          <w:color w:val="000000" w:themeColor="text1"/>
          <w:lang w:val="bg-BG" w:eastAsia="bg-BG"/>
        </w:rPr>
      </w:pPr>
      <w:r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>Проектната документация за всяка сграда</w:t>
      </w:r>
      <w:r w:rsidR="002F1E2A"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 включва: проекти, изработени в </w:t>
      </w:r>
      <w:r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 съответните фази, по онези части на инвестиционния проект, за които с обследването за енергийна ефективност (извършено по реда на ЗЕЕ), са комбинирани енергоспестяващи мерки за сградата в разходно най-изгодния пакет. В зависимост от спецификата на всяка сграда и на основание чл. 139, ал.2 от ЗУТ, проектната документация включва и частите на инвестиционния проект, въз основа на които може да се направи оценка за съответствие с изискванията на чл. 169, ал. 1 – 3 и да се изпълни строежът. </w:t>
      </w:r>
    </w:p>
    <w:p w:rsidR="00076DCF" w:rsidRPr="008F49DD" w:rsidRDefault="00076DCF" w:rsidP="00076DCF">
      <w:pPr>
        <w:spacing w:after="0"/>
        <w:ind w:firstLine="708"/>
        <w:jc w:val="both"/>
        <w:rPr>
          <w:rFonts w:ascii="Times New Roman" w:eastAsia="Times New Roman" w:hAnsi="Times New Roman"/>
          <w:color w:val="000000" w:themeColor="text1"/>
          <w:lang w:val="bg-BG" w:eastAsia="bg-BG"/>
        </w:rPr>
      </w:pPr>
      <w:r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>Проектите по всяка част включват обяснителна записка, чертежи, технически спцификации за влаганите строителни продукти,  подробни количествени сметки</w:t>
      </w:r>
    </w:p>
    <w:p w:rsidR="002F1E2A" w:rsidRPr="008F49DD" w:rsidRDefault="002F1E2A" w:rsidP="002F1E2A">
      <w:pPr>
        <w:spacing w:after="0"/>
        <w:ind w:firstLine="708"/>
        <w:jc w:val="both"/>
        <w:rPr>
          <w:rFonts w:ascii="Times New Roman" w:hAnsi="Times New Roman"/>
          <w:color w:val="BFBFBF" w:themeColor="background1" w:themeShade="BF"/>
          <w:lang w:val="bg-BG"/>
        </w:rPr>
      </w:pPr>
      <w:r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В обяснителните записки </w:t>
      </w:r>
      <w:r w:rsidR="00076DCF"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по всяка част </w:t>
      </w:r>
      <w:r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>проектантите следва</w:t>
      </w:r>
      <w:r w:rsidR="00CC271C"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 подробно да опишат </w:t>
      </w:r>
      <w:r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 изходни</w:t>
      </w:r>
      <w:r w:rsidR="00CC271C"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>те</w:t>
      </w:r>
      <w:r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 данни, </w:t>
      </w:r>
      <w:r w:rsidRPr="008F49DD">
        <w:rPr>
          <w:rFonts w:ascii="Times New Roman" w:hAnsi="Times New Roman"/>
          <w:lang w:val="bg-BG"/>
        </w:rPr>
        <w:t xml:space="preserve">пояснения и обосновка на предлаганите решения и </w:t>
      </w:r>
      <w:r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>дейности, е</w:t>
      </w:r>
      <w:r w:rsidRPr="008F49DD">
        <w:rPr>
          <w:rFonts w:ascii="Times New Roman" w:hAnsi="Times New Roman"/>
          <w:lang w:val="bg-BG"/>
        </w:rPr>
        <w:t>тапи и технология на изпълнение/монтаж, съгласно проектните решения</w:t>
      </w:r>
      <w:r w:rsidR="00076DCF"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 и</w:t>
      </w:r>
      <w:r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 предвидените за влагане строителни продукти (материали, изделия, комплекти и системи) с технически изисквания към тях, в съответствие с действащи норми и стандарти и технология на изпълнение</w:t>
      </w:r>
      <w:r w:rsidR="00076DCF" w:rsidRPr="008F49DD">
        <w:rPr>
          <w:rFonts w:ascii="Times New Roman" w:eastAsia="Times New Roman" w:hAnsi="Times New Roman"/>
          <w:color w:val="000000" w:themeColor="text1"/>
          <w:lang w:val="bg-BG" w:eastAsia="bg-BG"/>
        </w:rPr>
        <w:t xml:space="preserve">. </w:t>
      </w:r>
    </w:p>
    <w:p w:rsidR="00076DCF" w:rsidRPr="008F49DD" w:rsidRDefault="00076DCF" w:rsidP="00076DCF">
      <w:pPr>
        <w:spacing w:after="0"/>
        <w:jc w:val="both"/>
        <w:rPr>
          <w:rFonts w:ascii="Times New Roman" w:hAnsi="Times New Roman"/>
          <w:lang w:val="bg-BG"/>
        </w:rPr>
      </w:pPr>
      <w:r w:rsidRPr="008F49DD">
        <w:rPr>
          <w:rFonts w:ascii="Times New Roman" w:hAnsi="Times New Roman"/>
          <w:b/>
          <w:lang w:val="bg-BG"/>
        </w:rPr>
        <w:tab/>
      </w:r>
      <w:r w:rsidRPr="008F49DD">
        <w:rPr>
          <w:rFonts w:ascii="Times New Roman" w:hAnsi="Times New Roman"/>
          <w:lang w:val="bg-BG"/>
        </w:rPr>
        <w:t>Чертежите по част Архитектура</w:t>
      </w:r>
      <w:r w:rsidR="003F447B" w:rsidRPr="008F49DD">
        <w:rPr>
          <w:rFonts w:ascii="Times New Roman" w:hAnsi="Times New Roman"/>
          <w:lang w:val="bg-BG"/>
        </w:rPr>
        <w:t>,</w:t>
      </w:r>
      <w:r w:rsidRPr="008F49DD">
        <w:rPr>
          <w:rFonts w:ascii="Times New Roman" w:hAnsi="Times New Roman"/>
          <w:lang w:val="bg-BG"/>
        </w:rPr>
        <w:t xml:space="preserve"> </w:t>
      </w:r>
      <w:r w:rsidR="003F447B" w:rsidRPr="008F49DD">
        <w:rPr>
          <w:rFonts w:ascii="Times New Roman" w:hAnsi="Times New Roman"/>
          <w:lang w:val="bg-BG"/>
        </w:rPr>
        <w:t xml:space="preserve">в подходяши мащаби, </w:t>
      </w:r>
      <w:r w:rsidRPr="008F49DD">
        <w:rPr>
          <w:rFonts w:ascii="Times New Roman" w:hAnsi="Times New Roman"/>
          <w:lang w:val="bg-BG"/>
        </w:rPr>
        <w:t>трябва да съдържат ситуация, разпределения, покривни линии, разрези пр</w:t>
      </w:r>
      <w:r w:rsidR="003F447B" w:rsidRPr="008F49DD">
        <w:rPr>
          <w:rFonts w:ascii="Times New Roman" w:hAnsi="Times New Roman"/>
          <w:lang w:val="bg-BG"/>
        </w:rPr>
        <w:t>ез всички фасади и делатационни</w:t>
      </w:r>
      <w:r w:rsidRPr="008F49DD">
        <w:rPr>
          <w:rFonts w:ascii="Times New Roman" w:hAnsi="Times New Roman"/>
          <w:lang w:val="bg-BG"/>
        </w:rPr>
        <w:t xml:space="preserve"> фуги (в поне 2 направления), фрагментни разрези през всички фасади и зони на преход по фасада, както и всички характерни зони, обект на обновяване</w:t>
      </w:r>
      <w:r w:rsidR="003F447B" w:rsidRPr="008F49DD">
        <w:rPr>
          <w:rFonts w:ascii="Times New Roman" w:hAnsi="Times New Roman"/>
          <w:lang w:val="bg-BG"/>
        </w:rPr>
        <w:t>,</w:t>
      </w:r>
      <w:r w:rsidRPr="008F49DD">
        <w:rPr>
          <w:rFonts w:ascii="Times New Roman" w:hAnsi="Times New Roman"/>
          <w:lang w:val="bg-BG"/>
        </w:rPr>
        <w:t xml:space="preserve"> фасади с архитектурно цветово решение с описани материали по вид и структура, монтажна схема на топлоизолация, съгласно изискванията на част Пожарна безопасност (полета с експандиран полистирен и минерална вата)</w:t>
      </w:r>
      <w:r w:rsidR="003F447B" w:rsidRPr="008F49DD">
        <w:rPr>
          <w:rFonts w:ascii="Times New Roman" w:hAnsi="Times New Roman"/>
          <w:lang w:val="bg-BG"/>
        </w:rPr>
        <w:t xml:space="preserve">, </w:t>
      </w:r>
      <w:r w:rsidR="005C6FF4" w:rsidRPr="008F49DD">
        <w:rPr>
          <w:rFonts w:ascii="Times New Roman" w:hAnsi="Times New Roman"/>
          <w:lang w:val="bg-BG"/>
        </w:rPr>
        <w:t xml:space="preserve">детайли и </w:t>
      </w:r>
      <w:r w:rsidR="00B72ED3" w:rsidRPr="008F49DD">
        <w:rPr>
          <w:rFonts w:ascii="Times New Roman" w:hAnsi="Times New Roman"/>
          <w:lang w:val="bg-BG"/>
        </w:rPr>
        <w:t xml:space="preserve">спецификация </w:t>
      </w:r>
      <w:r w:rsidR="005C6FF4" w:rsidRPr="008F49DD">
        <w:rPr>
          <w:rFonts w:ascii="Times New Roman" w:hAnsi="Times New Roman"/>
          <w:lang w:val="bg-BG"/>
        </w:rPr>
        <w:t>дограма по вид и отваряемост,</w:t>
      </w:r>
      <w:r w:rsidR="003F447B" w:rsidRPr="008F49DD">
        <w:rPr>
          <w:rFonts w:ascii="Times New Roman" w:hAnsi="Times New Roman"/>
          <w:lang w:val="bg-BG"/>
        </w:rPr>
        <w:t xml:space="preserve"> </w:t>
      </w:r>
      <w:r w:rsidR="005C6FF4" w:rsidRPr="008F49DD">
        <w:rPr>
          <w:rFonts w:ascii="Times New Roman" w:hAnsi="Times New Roman"/>
          <w:lang w:val="bg-BG"/>
        </w:rPr>
        <w:t xml:space="preserve">детайли на специфични участъци </w:t>
      </w:r>
      <w:r w:rsidR="003F447B" w:rsidRPr="008F49DD">
        <w:rPr>
          <w:rFonts w:ascii="Times New Roman" w:hAnsi="Times New Roman"/>
          <w:lang w:val="bg-BG"/>
        </w:rPr>
        <w:t>и други по преценка на проектанта.</w:t>
      </w:r>
    </w:p>
    <w:p w:rsidR="003F447B" w:rsidRPr="008F49DD" w:rsidRDefault="003F447B" w:rsidP="003F447B">
      <w:pPr>
        <w:pStyle w:val="ListParagraph"/>
        <w:spacing w:after="0"/>
        <w:ind w:left="0" w:firstLine="708"/>
        <w:jc w:val="both"/>
        <w:rPr>
          <w:rFonts w:ascii="Times New Roman" w:hAnsi="Times New Roman"/>
          <w:b/>
          <w:i/>
          <w:lang w:val="bg-BG"/>
        </w:rPr>
      </w:pPr>
      <w:r w:rsidRPr="008F49DD">
        <w:rPr>
          <w:rFonts w:ascii="Times New Roman" w:hAnsi="Times New Roman"/>
          <w:b/>
          <w:i/>
          <w:lang w:val="bg-BG"/>
        </w:rPr>
        <w:t>Да се наблегне изрично на фрагменти и детайли цокъл, дограма</w:t>
      </w:r>
      <w:r w:rsidR="00F2526B" w:rsidRPr="008F49DD">
        <w:rPr>
          <w:rFonts w:ascii="Times New Roman" w:hAnsi="Times New Roman"/>
          <w:b/>
          <w:i/>
          <w:lang w:val="bg-BG"/>
        </w:rPr>
        <w:t xml:space="preserve"> </w:t>
      </w:r>
      <w:r w:rsidRPr="008F49DD">
        <w:rPr>
          <w:rFonts w:ascii="Times New Roman" w:hAnsi="Times New Roman"/>
          <w:b/>
          <w:i/>
          <w:lang w:val="bg-BG"/>
        </w:rPr>
        <w:t xml:space="preserve">(горна и долна част), декоративни елементи по фасади, зони на преход между два материала, зони с надграждане на фасадата, козирки, бордове, покрив, отводняване козирки и покриви, делатационни фуги и други. </w:t>
      </w:r>
      <w:r w:rsidR="00B72ED3" w:rsidRPr="008F49DD">
        <w:rPr>
          <w:rFonts w:ascii="Times New Roman" w:hAnsi="Times New Roman"/>
          <w:b/>
          <w:i/>
          <w:lang w:val="bg-BG"/>
        </w:rPr>
        <w:t xml:space="preserve">Приоритетно да се запазва подменената вече дограма, отговаряща на техническите характеристики, съгласно доклада по част енергийна ефективност. </w:t>
      </w:r>
      <w:r w:rsidRPr="008F49DD">
        <w:rPr>
          <w:rFonts w:ascii="Times New Roman" w:hAnsi="Times New Roman"/>
          <w:b/>
          <w:i/>
          <w:lang w:val="bg-BG"/>
        </w:rPr>
        <w:t>Да се обърне на текущото състояние на балкони, тераси, парапети и остъкляване на терасите, като се проектират решения с детайли, етапи и технология за възстановяване на конструктивните елементи при налични обруш</w:t>
      </w:r>
      <w:r w:rsidR="008A5D3E" w:rsidRPr="008F49DD">
        <w:rPr>
          <w:rFonts w:ascii="Times New Roman" w:hAnsi="Times New Roman"/>
          <w:b/>
          <w:i/>
          <w:lang w:val="bg-BG"/>
        </w:rPr>
        <w:t>а</w:t>
      </w:r>
      <w:r w:rsidRPr="008F49DD">
        <w:rPr>
          <w:rFonts w:ascii="Times New Roman" w:hAnsi="Times New Roman"/>
          <w:b/>
          <w:i/>
          <w:lang w:val="bg-BG"/>
        </w:rPr>
        <w:t>вания и повреди.</w:t>
      </w:r>
    </w:p>
    <w:p w:rsidR="00076DCF" w:rsidRPr="008F49DD" w:rsidRDefault="00076DCF" w:rsidP="00076DCF">
      <w:pPr>
        <w:spacing w:after="0"/>
        <w:jc w:val="both"/>
        <w:rPr>
          <w:rFonts w:ascii="Times New Roman" w:hAnsi="Times New Roman"/>
          <w:b/>
          <w:lang w:val="bg-BG"/>
        </w:rPr>
      </w:pPr>
    </w:p>
    <w:p w:rsidR="003F447B" w:rsidRPr="008F49DD" w:rsidRDefault="003F447B" w:rsidP="00076DCF">
      <w:pPr>
        <w:spacing w:after="0"/>
        <w:jc w:val="both"/>
        <w:rPr>
          <w:rFonts w:ascii="Times New Roman" w:hAnsi="Times New Roman"/>
          <w:b/>
          <w:lang w:val="bg-BG"/>
        </w:rPr>
      </w:pPr>
      <w:r w:rsidRPr="008F49DD">
        <w:rPr>
          <w:rFonts w:ascii="Times New Roman" w:hAnsi="Times New Roman"/>
          <w:b/>
          <w:lang w:val="bg-BG"/>
        </w:rPr>
        <w:tab/>
        <w:t>Съобразно предписаните мерки по санирането, всеки работен проект съдържа следните части:</w:t>
      </w:r>
    </w:p>
    <w:p w:rsidR="003F447B" w:rsidRPr="008F49DD" w:rsidRDefault="003F447B" w:rsidP="003F447B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lang w:val="bg-BG"/>
        </w:rPr>
      </w:pPr>
      <w:r w:rsidRPr="008F49DD">
        <w:rPr>
          <w:rFonts w:ascii="Times New Roman" w:hAnsi="Times New Roman"/>
          <w:b/>
          <w:lang w:val="bg-BG"/>
        </w:rPr>
        <w:lastRenderedPageBreak/>
        <w:t>Архитектура</w:t>
      </w:r>
    </w:p>
    <w:p w:rsidR="003F447B" w:rsidRPr="008F49DD" w:rsidRDefault="003F447B" w:rsidP="003F447B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lang w:val="bg-BG"/>
        </w:rPr>
      </w:pPr>
      <w:r w:rsidRPr="008F49DD">
        <w:rPr>
          <w:rFonts w:ascii="Times New Roman" w:hAnsi="Times New Roman"/>
          <w:b/>
          <w:lang w:val="bg-BG"/>
        </w:rPr>
        <w:t>ОиВ</w:t>
      </w:r>
    </w:p>
    <w:p w:rsidR="003F447B" w:rsidRPr="008F49DD" w:rsidRDefault="003F447B" w:rsidP="003F447B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lang w:val="bg-BG"/>
        </w:rPr>
      </w:pPr>
      <w:r w:rsidRPr="008F49DD">
        <w:rPr>
          <w:rFonts w:ascii="Times New Roman" w:hAnsi="Times New Roman"/>
          <w:b/>
          <w:lang w:val="bg-BG"/>
        </w:rPr>
        <w:t>Енергийна ефективност</w:t>
      </w:r>
    </w:p>
    <w:p w:rsidR="003F447B" w:rsidRPr="008F49DD" w:rsidRDefault="003F447B" w:rsidP="003F447B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lang w:val="bg-BG"/>
        </w:rPr>
      </w:pPr>
      <w:r w:rsidRPr="008F49DD">
        <w:rPr>
          <w:rFonts w:ascii="Times New Roman" w:hAnsi="Times New Roman"/>
          <w:b/>
          <w:lang w:val="bg-BG"/>
        </w:rPr>
        <w:t>ЕЛ инсталации</w:t>
      </w:r>
    </w:p>
    <w:p w:rsidR="003F447B" w:rsidRPr="008F49DD" w:rsidRDefault="003F447B" w:rsidP="00B72ED3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lang w:val="bg-BG"/>
        </w:rPr>
      </w:pPr>
      <w:r w:rsidRPr="008F49DD">
        <w:rPr>
          <w:rFonts w:ascii="Times New Roman" w:hAnsi="Times New Roman"/>
          <w:b/>
          <w:lang w:val="bg-BG"/>
        </w:rPr>
        <w:t>ВиК инсталации</w:t>
      </w:r>
    </w:p>
    <w:p w:rsidR="003F447B" w:rsidRPr="008F49DD" w:rsidRDefault="003F447B" w:rsidP="003F447B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lang w:val="bg-BG"/>
        </w:rPr>
      </w:pPr>
      <w:r w:rsidRPr="008F49DD">
        <w:rPr>
          <w:rFonts w:ascii="Times New Roman" w:hAnsi="Times New Roman"/>
          <w:b/>
          <w:lang w:val="bg-BG"/>
        </w:rPr>
        <w:t xml:space="preserve">Конструкции </w:t>
      </w:r>
      <w:r w:rsidRPr="008F49DD">
        <w:rPr>
          <w:rFonts w:ascii="Times New Roman" w:hAnsi="Times New Roman"/>
          <w:lang w:val="bg-BG"/>
        </w:rPr>
        <w:t>(при необходимост</w:t>
      </w:r>
      <w:r w:rsidR="00B72ED3" w:rsidRPr="008F49DD">
        <w:rPr>
          <w:rFonts w:ascii="Times New Roman" w:hAnsi="Times New Roman"/>
          <w:lang w:val="bg-BG"/>
        </w:rPr>
        <w:t xml:space="preserve">, на база техническата експертиза </w:t>
      </w:r>
      <w:r w:rsidR="00B72ED3" w:rsidRPr="008F49DD">
        <w:rPr>
          <w:rFonts w:ascii="Times New Roman" w:eastAsia="Times New Roman" w:hAnsi="Times New Roman"/>
          <w:lang w:val="en-GB"/>
        </w:rPr>
        <w:t>за укрепване и привеждане на конструкцията на сградата към конструктивните норми, изисквани от методиката на МРРБ</w:t>
      </w:r>
      <w:r w:rsidR="00B72ED3" w:rsidRPr="008F49DD">
        <w:rPr>
          <w:rFonts w:ascii="Times New Roman" w:eastAsia="Times New Roman" w:hAnsi="Times New Roman"/>
          <w:lang w:val="bg-BG"/>
        </w:rPr>
        <w:t>)</w:t>
      </w:r>
    </w:p>
    <w:p w:rsidR="00B72ED3" w:rsidRPr="008F49DD" w:rsidRDefault="00B72ED3" w:rsidP="003F447B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lang w:val="bg-BG"/>
        </w:rPr>
      </w:pPr>
      <w:r w:rsidRPr="008F49DD">
        <w:rPr>
          <w:rFonts w:ascii="Times New Roman" w:hAnsi="Times New Roman"/>
          <w:b/>
          <w:lang w:val="bg-BG"/>
        </w:rPr>
        <w:t>План за безопасност и здраве (ПБЗ)</w:t>
      </w:r>
    </w:p>
    <w:p w:rsidR="00B72ED3" w:rsidRPr="008F49DD" w:rsidRDefault="00B72ED3" w:rsidP="003F447B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lang w:val="bg-BG"/>
        </w:rPr>
      </w:pPr>
      <w:r w:rsidRPr="008F49DD">
        <w:rPr>
          <w:rFonts w:ascii="Times New Roman" w:hAnsi="Times New Roman"/>
          <w:b/>
          <w:lang w:val="bg-BG"/>
        </w:rPr>
        <w:t>Пожарна безопасност (ПБ)</w:t>
      </w:r>
    </w:p>
    <w:p w:rsidR="00B72ED3" w:rsidRPr="008F49DD" w:rsidRDefault="00B72ED3" w:rsidP="003F447B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lang w:val="bg-BG"/>
        </w:rPr>
      </w:pPr>
      <w:r w:rsidRPr="008F49DD">
        <w:rPr>
          <w:rFonts w:ascii="Times New Roman" w:hAnsi="Times New Roman"/>
          <w:b/>
          <w:lang w:val="bg-BG"/>
        </w:rPr>
        <w:t>План за управление на отпадъците</w:t>
      </w:r>
    </w:p>
    <w:p w:rsidR="00B72ED3" w:rsidRPr="008F49DD" w:rsidRDefault="00B72ED3" w:rsidP="003F447B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/>
          <w:lang w:val="bg-BG"/>
        </w:rPr>
      </w:pPr>
      <w:r w:rsidRPr="008F49DD">
        <w:rPr>
          <w:rFonts w:ascii="Times New Roman" w:hAnsi="Times New Roman"/>
          <w:b/>
          <w:lang w:val="bg-BG"/>
        </w:rPr>
        <w:t xml:space="preserve">Технически спецификации за влаганите строителни продукти </w:t>
      </w:r>
      <w:r w:rsidR="00F2526B" w:rsidRPr="008F49DD">
        <w:rPr>
          <w:rFonts w:ascii="Times New Roman" w:hAnsi="Times New Roman"/>
          <w:b/>
          <w:lang w:val="bg-BG"/>
        </w:rPr>
        <w:t xml:space="preserve">и системи </w:t>
      </w:r>
      <w:r w:rsidRPr="008F49DD">
        <w:rPr>
          <w:rFonts w:ascii="Times New Roman" w:hAnsi="Times New Roman"/>
          <w:lang w:val="bg-BG"/>
        </w:rPr>
        <w:t xml:space="preserve">(към всяка проектна част или обобщени за всички части на проекта) </w:t>
      </w:r>
    </w:p>
    <w:p w:rsidR="00B72ED3" w:rsidRPr="008F49DD" w:rsidRDefault="00B72ED3" w:rsidP="003F447B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lang w:val="bg-BG"/>
        </w:rPr>
      </w:pPr>
      <w:r w:rsidRPr="008F49DD">
        <w:rPr>
          <w:rFonts w:ascii="Times New Roman" w:hAnsi="Times New Roman"/>
          <w:b/>
          <w:lang w:val="bg-BG"/>
        </w:rPr>
        <w:t>ПСД – подробни количествени сметки по всяка</w:t>
      </w:r>
      <w:r w:rsidR="00493015" w:rsidRPr="008F49DD">
        <w:rPr>
          <w:rFonts w:ascii="Times New Roman" w:hAnsi="Times New Roman"/>
          <w:b/>
          <w:lang w:val="bg-BG"/>
        </w:rPr>
        <w:t xml:space="preserve"> специалност, обща количествено-</w:t>
      </w:r>
      <w:r w:rsidRPr="008F49DD">
        <w:rPr>
          <w:rFonts w:ascii="Times New Roman" w:hAnsi="Times New Roman"/>
          <w:b/>
          <w:lang w:val="bg-BG"/>
        </w:rPr>
        <w:t>стойностна сметка за всички необходими СРР по санирането</w:t>
      </w:r>
      <w:r w:rsidR="00493015" w:rsidRPr="008F49DD">
        <w:rPr>
          <w:rFonts w:ascii="Times New Roman" w:hAnsi="Times New Roman"/>
          <w:b/>
          <w:lang w:val="bg-BG"/>
        </w:rPr>
        <w:t xml:space="preserve"> – </w:t>
      </w:r>
      <w:r w:rsidR="00493015" w:rsidRPr="008F49DD">
        <w:rPr>
          <w:rFonts w:ascii="Times New Roman" w:hAnsi="Times New Roman"/>
          <w:lang w:val="bg-BG"/>
        </w:rPr>
        <w:t>изготвят се  във формат Е</w:t>
      </w:r>
      <w:r w:rsidR="00493015" w:rsidRPr="008F49DD">
        <w:rPr>
          <w:rFonts w:ascii="Times New Roman" w:hAnsi="Times New Roman"/>
        </w:rPr>
        <w:t>x</w:t>
      </w:r>
      <w:r w:rsidR="00A62050" w:rsidRPr="008F49DD">
        <w:rPr>
          <w:rFonts w:ascii="Times New Roman" w:hAnsi="Times New Roman"/>
        </w:rPr>
        <w:t>c</w:t>
      </w:r>
      <w:r w:rsidR="00493015" w:rsidRPr="008F49DD">
        <w:rPr>
          <w:rFonts w:ascii="Times New Roman" w:hAnsi="Times New Roman"/>
        </w:rPr>
        <w:t>el</w:t>
      </w:r>
      <w:r w:rsidR="00493015" w:rsidRPr="008F49DD">
        <w:rPr>
          <w:rFonts w:ascii="Times New Roman" w:hAnsi="Times New Roman"/>
          <w:lang w:val="bg-BG"/>
        </w:rPr>
        <w:t>.</w:t>
      </w:r>
    </w:p>
    <w:p w:rsidR="00664339" w:rsidRPr="008F49DD" w:rsidRDefault="00664339" w:rsidP="00664339">
      <w:pPr>
        <w:pStyle w:val="ListParagraph"/>
        <w:spacing w:after="0"/>
        <w:ind w:left="1434"/>
        <w:jc w:val="both"/>
        <w:rPr>
          <w:rFonts w:ascii="Times New Roman" w:hAnsi="Times New Roman"/>
          <w:b/>
          <w:lang w:val="bg-BG"/>
        </w:rPr>
      </w:pPr>
    </w:p>
    <w:p w:rsidR="009D631A" w:rsidRPr="008F49DD" w:rsidRDefault="00493015" w:rsidP="00A62050">
      <w:pPr>
        <w:spacing w:after="0"/>
        <w:ind w:left="360" w:firstLine="708"/>
        <w:jc w:val="both"/>
        <w:rPr>
          <w:rFonts w:ascii="Times New Roman" w:hAnsi="Times New Roman"/>
        </w:rPr>
      </w:pPr>
      <w:r w:rsidRPr="008F49DD">
        <w:rPr>
          <w:rFonts w:ascii="Times New Roman" w:hAnsi="Times New Roman"/>
          <w:lang w:val="bg-BG"/>
        </w:rPr>
        <w:t>Проектите се</w:t>
      </w:r>
      <w:r w:rsidRPr="008F49DD">
        <w:rPr>
          <w:rFonts w:ascii="Times New Roman" w:hAnsi="Times New Roman"/>
        </w:rPr>
        <w:t xml:space="preserve"> изработ</w:t>
      </w:r>
      <w:r w:rsidRPr="008F49DD">
        <w:rPr>
          <w:rFonts w:ascii="Times New Roman" w:hAnsi="Times New Roman"/>
          <w:lang w:val="bg-BG"/>
        </w:rPr>
        <w:t>ват</w:t>
      </w:r>
      <w:r w:rsidRPr="008F49DD">
        <w:rPr>
          <w:rFonts w:ascii="Times New Roman" w:hAnsi="Times New Roman"/>
        </w:rPr>
        <w:t xml:space="preserve"> и </w:t>
      </w:r>
      <w:r w:rsidRPr="008F49DD">
        <w:rPr>
          <w:rFonts w:ascii="Times New Roman" w:hAnsi="Times New Roman"/>
          <w:lang w:val="bg-BG"/>
        </w:rPr>
        <w:t xml:space="preserve">предават </w:t>
      </w:r>
      <w:r w:rsidRPr="008F49DD">
        <w:rPr>
          <w:rFonts w:ascii="Times New Roman" w:hAnsi="Times New Roman"/>
        </w:rPr>
        <w:t xml:space="preserve"> в </w:t>
      </w:r>
      <w:r w:rsidRPr="008F49DD">
        <w:rPr>
          <w:rFonts w:ascii="Times New Roman" w:hAnsi="Times New Roman"/>
          <w:b/>
          <w:lang w:val="bg-BG"/>
        </w:rPr>
        <w:t>3 (три)</w:t>
      </w:r>
      <w:r w:rsidRPr="008F49DD">
        <w:rPr>
          <w:rFonts w:ascii="Times New Roman" w:hAnsi="Times New Roman"/>
          <w:b/>
        </w:rPr>
        <w:t xml:space="preserve"> оригинал</w:t>
      </w:r>
      <w:r w:rsidRPr="008F49DD">
        <w:rPr>
          <w:rFonts w:ascii="Times New Roman" w:hAnsi="Times New Roman"/>
          <w:b/>
          <w:lang w:val="bg-BG"/>
        </w:rPr>
        <w:t>ни</w:t>
      </w:r>
      <w:r w:rsidRPr="008F49DD">
        <w:rPr>
          <w:rFonts w:ascii="Times New Roman" w:hAnsi="Times New Roman"/>
          <w:b/>
        </w:rPr>
        <w:t xml:space="preserve"> екземпляр</w:t>
      </w:r>
      <w:r w:rsidRPr="008F49DD">
        <w:rPr>
          <w:rFonts w:ascii="Times New Roman" w:hAnsi="Times New Roman"/>
          <w:b/>
          <w:lang w:val="bg-BG"/>
        </w:rPr>
        <w:t>а</w:t>
      </w:r>
      <w:r w:rsidRPr="008F49DD">
        <w:rPr>
          <w:rFonts w:ascii="Times New Roman" w:hAnsi="Times New Roman"/>
        </w:rPr>
        <w:t xml:space="preserve"> </w:t>
      </w:r>
      <w:r w:rsidRPr="008F49DD">
        <w:rPr>
          <w:rFonts w:ascii="Times New Roman" w:hAnsi="Times New Roman"/>
          <w:b/>
        </w:rPr>
        <w:t>на хартия и едно сканирано копие на електронен носител</w:t>
      </w:r>
      <w:r w:rsidRPr="008F49DD">
        <w:rPr>
          <w:rFonts w:ascii="Times New Roman" w:hAnsi="Times New Roman"/>
          <w:lang w:val="bg-BG"/>
        </w:rPr>
        <w:t xml:space="preserve">. </w:t>
      </w:r>
      <w:r w:rsidRPr="008F49DD">
        <w:rPr>
          <w:rFonts w:ascii="Times New Roman" w:hAnsi="Times New Roman"/>
          <w:b/>
          <w:lang w:val="bg-BG"/>
        </w:rPr>
        <w:t>Количествените сметки и общата количествено-стойностна сметка се предават на електрония носител</w:t>
      </w:r>
      <w:r w:rsidRPr="008F49DD">
        <w:rPr>
          <w:rFonts w:ascii="Times New Roman" w:hAnsi="Times New Roman"/>
          <w:lang w:val="bg-BG"/>
        </w:rPr>
        <w:t xml:space="preserve"> </w:t>
      </w:r>
      <w:r w:rsidRPr="008F49DD">
        <w:rPr>
          <w:rFonts w:ascii="Times New Roman" w:hAnsi="Times New Roman"/>
          <w:b/>
          <w:lang w:val="bg-BG"/>
        </w:rPr>
        <w:t xml:space="preserve">във формат </w:t>
      </w:r>
      <w:r w:rsidR="00A62050" w:rsidRPr="008F49DD">
        <w:rPr>
          <w:rFonts w:ascii="Times New Roman" w:hAnsi="Times New Roman"/>
          <w:b/>
        </w:rPr>
        <w:t>Excel</w:t>
      </w:r>
      <w:r w:rsidR="00A62050" w:rsidRPr="008F49DD">
        <w:rPr>
          <w:rFonts w:ascii="Times New Roman" w:hAnsi="Times New Roman"/>
        </w:rPr>
        <w:t>.</w:t>
      </w:r>
    </w:p>
    <w:p w:rsidR="00664339" w:rsidRPr="008F49DD" w:rsidRDefault="00664339" w:rsidP="00A62050">
      <w:pPr>
        <w:spacing w:after="0"/>
        <w:ind w:left="360" w:firstLine="708"/>
        <w:jc w:val="both"/>
        <w:rPr>
          <w:rFonts w:ascii="Times New Roman" w:hAnsi="Times New Roman"/>
          <w:b/>
        </w:rPr>
      </w:pPr>
    </w:p>
    <w:p w:rsidR="009D631A" w:rsidRPr="008F49DD" w:rsidRDefault="009D631A" w:rsidP="009D631A">
      <w:pPr>
        <w:pStyle w:val="ListParagraph"/>
        <w:numPr>
          <w:ilvl w:val="0"/>
          <w:numId w:val="1"/>
        </w:numPr>
        <w:ind w:left="709" w:hanging="349"/>
        <w:jc w:val="both"/>
        <w:rPr>
          <w:rFonts w:ascii="Times New Roman" w:eastAsia="Times New Roman" w:hAnsi="Times New Roman"/>
          <w:i/>
          <w:lang w:eastAsia="bg-BG"/>
        </w:rPr>
      </w:pPr>
      <w:r w:rsidRPr="008F49DD">
        <w:rPr>
          <w:rFonts w:ascii="Times New Roman" w:hAnsi="Times New Roman"/>
          <w:b/>
          <w:lang w:val="bg-BG"/>
        </w:rPr>
        <w:t xml:space="preserve"> </w:t>
      </w:r>
      <w:r w:rsidR="004E3459" w:rsidRPr="008F49DD">
        <w:rPr>
          <w:rFonts w:ascii="Times New Roman" w:hAnsi="Times New Roman"/>
          <w:b/>
          <w:lang w:val="bg-BG"/>
        </w:rPr>
        <w:t xml:space="preserve">  </w:t>
      </w:r>
      <w:r w:rsidRPr="008F49DD">
        <w:rPr>
          <w:rFonts w:ascii="Times New Roman" w:hAnsi="Times New Roman"/>
          <w:b/>
          <w:bCs/>
        </w:rPr>
        <w:t xml:space="preserve">Общи и специфични изисквания към </w:t>
      </w:r>
      <w:r w:rsidRPr="008F49DD">
        <w:rPr>
          <w:rFonts w:ascii="Times New Roman" w:hAnsi="Times New Roman"/>
          <w:b/>
          <w:bCs/>
          <w:lang w:val="bg-BG"/>
        </w:rPr>
        <w:t xml:space="preserve">вложените </w:t>
      </w:r>
      <w:r w:rsidRPr="008F49DD">
        <w:rPr>
          <w:rFonts w:ascii="Times New Roman" w:hAnsi="Times New Roman"/>
          <w:b/>
          <w:bCs/>
        </w:rPr>
        <w:t>строителните продукти</w:t>
      </w:r>
      <w:r w:rsidR="004E3459" w:rsidRPr="008F49DD">
        <w:rPr>
          <w:rFonts w:ascii="Times New Roman" w:hAnsi="Times New Roman"/>
          <w:b/>
          <w:bCs/>
          <w:lang w:val="bg-BG"/>
        </w:rPr>
        <w:t xml:space="preserve">  </w:t>
      </w:r>
      <w:r w:rsidR="004E3459" w:rsidRPr="008F49DD">
        <w:rPr>
          <w:rFonts w:ascii="Times New Roman" w:hAnsi="Times New Roman"/>
          <w:bCs/>
          <w:i/>
          <w:lang w:val="bg-BG"/>
        </w:rPr>
        <w:t>(Извадка от Методическите Указания на МРРБ за изпълнение на Националната програма за енергийна ефективност на многофамилни жилищни сгради)</w:t>
      </w:r>
    </w:p>
    <w:p w:rsidR="009D631A" w:rsidRPr="008F49DD" w:rsidRDefault="009D631A" w:rsidP="009D631A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/>
          <w:lang w:eastAsia="bg-BG"/>
        </w:rPr>
      </w:pPr>
      <w:r w:rsidRPr="008F49DD">
        <w:rPr>
          <w:rFonts w:ascii="Times New Roman" w:hAnsi="Times New Roman"/>
          <w:b/>
          <w:bCs/>
          <w:lang w:val="bg-BG"/>
        </w:rPr>
        <w:t>Общи изисквания</w:t>
      </w:r>
    </w:p>
    <w:p w:rsidR="009D631A" w:rsidRPr="008F49DD" w:rsidRDefault="009D631A" w:rsidP="007943BD">
      <w:pPr>
        <w:spacing w:after="120" w:line="240" w:lineRule="auto"/>
        <w:jc w:val="both"/>
        <w:rPr>
          <w:rFonts w:ascii="Times New Roman" w:hAnsi="Times New Roman"/>
          <w:lang w:val="bg-BG"/>
        </w:rPr>
      </w:pPr>
      <w:r w:rsidRPr="008F49DD">
        <w:rPr>
          <w:rFonts w:ascii="Times New Roman" w:hAnsi="Times New Roman"/>
          <w:lang w:val="bg-BG"/>
        </w:rPr>
        <w:t>Строителните продукти, предназначени за трайно влагане в сградите трябва да са годни за предвижданата им употреба и да удовлетворяват основните изисквания към строежите в продължение на икономически обоснован период на експлоатация и да отговарят на съответните технически спецификации и националните изисквания по отношение на предвидената употреба. Характеристиките им трябва да са подходящи за вграждане, монтиране, поставяне или инсталиране при проектиране на сградите и техните обновявания, ремонти и реконструкции.</w:t>
      </w:r>
    </w:p>
    <w:p w:rsidR="009D631A" w:rsidRPr="008F49DD" w:rsidRDefault="009D631A" w:rsidP="009D631A">
      <w:pPr>
        <w:spacing w:after="120" w:line="240" w:lineRule="auto"/>
        <w:jc w:val="both"/>
        <w:rPr>
          <w:rFonts w:ascii="Times New Roman" w:hAnsi="Times New Roman"/>
          <w:u w:val="single"/>
          <w:lang w:val="bg-BG"/>
        </w:rPr>
      </w:pPr>
      <w:r w:rsidRPr="008F49DD">
        <w:rPr>
          <w:rFonts w:ascii="Times New Roman" w:hAnsi="Times New Roman"/>
          <w:u w:val="single"/>
          <w:lang w:val="bg-BG"/>
        </w:rPr>
        <w:t>По смисъла на Регламент № 305:</w:t>
      </w:r>
    </w:p>
    <w:p w:rsidR="009D631A" w:rsidRPr="008F49DD" w:rsidRDefault="009D631A" w:rsidP="009D631A">
      <w:pPr>
        <w:numPr>
          <w:ilvl w:val="0"/>
          <w:numId w:val="8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8F49DD">
        <w:rPr>
          <w:rFonts w:ascii="Times New Roman" w:eastAsia="Times New Roman" w:hAnsi="Times New Roman"/>
          <w:lang w:val="bg-BG" w:eastAsia="bg-BG"/>
        </w:rPr>
        <w:t>„</w:t>
      </w:r>
      <w:r w:rsidRPr="008F49DD">
        <w:rPr>
          <w:rFonts w:ascii="Times New Roman" w:eastAsia="Times New Roman" w:hAnsi="Times New Roman"/>
          <w:i/>
          <w:lang w:val="bg-BG" w:eastAsia="bg-BG"/>
        </w:rPr>
        <w:t>строителен продукт</w:t>
      </w:r>
      <w:r w:rsidRPr="008F49DD">
        <w:rPr>
          <w:rFonts w:ascii="Times New Roman" w:eastAsia="Times New Roman" w:hAnsi="Times New Roman"/>
          <w:lang w:val="bg-BG" w:eastAsia="bg-BG"/>
        </w:rPr>
        <w:t xml:space="preserve">“ означава всеки продукт или комплект, който е произведен и пуснат на пазара за трайно влагане в строежи или в части от тях и чиито експлоатационни показатели имат отражение върху експлоатационните характеристики на строежите по отношение на основните изисквания към строежите; </w:t>
      </w:r>
    </w:p>
    <w:p w:rsidR="009D631A" w:rsidRPr="008F49DD" w:rsidRDefault="009D631A" w:rsidP="009D631A">
      <w:pPr>
        <w:numPr>
          <w:ilvl w:val="0"/>
          <w:numId w:val="8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8F49DD">
        <w:rPr>
          <w:rFonts w:ascii="Times New Roman" w:eastAsia="Times New Roman" w:hAnsi="Times New Roman"/>
          <w:lang w:val="bg-BG" w:eastAsia="bg-BG"/>
        </w:rPr>
        <w:t>„</w:t>
      </w:r>
      <w:r w:rsidRPr="008F49DD">
        <w:rPr>
          <w:rFonts w:ascii="Times New Roman" w:eastAsia="Times New Roman" w:hAnsi="Times New Roman"/>
          <w:i/>
          <w:lang w:val="bg-BG" w:eastAsia="bg-BG"/>
        </w:rPr>
        <w:t>комплект</w:t>
      </w:r>
      <w:r w:rsidRPr="008F49DD">
        <w:rPr>
          <w:rFonts w:ascii="Times New Roman" w:eastAsia="Times New Roman" w:hAnsi="Times New Roman"/>
          <w:lang w:val="bg-BG" w:eastAsia="bg-BG"/>
        </w:rPr>
        <w:t>“ означава строителен продукт, пуснат на пазара от един-единствен производител, под формата на набор от най-малко два отделни компонента, които трябва да бъдат сглобени, за да бъдат вложени в строежите;</w:t>
      </w:r>
    </w:p>
    <w:p w:rsidR="009D631A" w:rsidRPr="008F49DD" w:rsidRDefault="009D631A" w:rsidP="009D631A">
      <w:pPr>
        <w:numPr>
          <w:ilvl w:val="0"/>
          <w:numId w:val="8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8F49DD">
        <w:rPr>
          <w:rFonts w:ascii="Times New Roman" w:eastAsia="Times New Roman" w:hAnsi="Times New Roman"/>
          <w:lang w:val="bg-BG" w:eastAsia="bg-BG"/>
        </w:rPr>
        <w:t>„</w:t>
      </w:r>
      <w:r w:rsidRPr="008F49DD">
        <w:rPr>
          <w:rFonts w:ascii="Times New Roman" w:eastAsia="Times New Roman" w:hAnsi="Times New Roman"/>
          <w:i/>
          <w:lang w:val="bg-BG" w:eastAsia="bg-BG"/>
        </w:rPr>
        <w:t>съществени характеристики</w:t>
      </w:r>
      <w:r w:rsidRPr="008F49DD">
        <w:rPr>
          <w:rFonts w:ascii="Times New Roman" w:eastAsia="Times New Roman" w:hAnsi="Times New Roman"/>
          <w:lang w:val="bg-BG" w:eastAsia="bg-BG"/>
        </w:rPr>
        <w:t>“ означава онези характеристики на строителния продукт, които имат отношение към основните изисквания към строежите;</w:t>
      </w:r>
    </w:p>
    <w:p w:rsidR="009D631A" w:rsidRPr="008F49DD" w:rsidRDefault="009D631A" w:rsidP="009D631A">
      <w:pPr>
        <w:numPr>
          <w:ilvl w:val="0"/>
          <w:numId w:val="8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8F49DD">
        <w:rPr>
          <w:rFonts w:ascii="Times New Roman" w:eastAsia="Times New Roman" w:hAnsi="Times New Roman"/>
          <w:lang w:val="bg-BG" w:eastAsia="bg-BG"/>
        </w:rPr>
        <w:t>„</w:t>
      </w:r>
      <w:r w:rsidRPr="008F49DD">
        <w:rPr>
          <w:rFonts w:ascii="Times New Roman" w:eastAsia="Times New Roman" w:hAnsi="Times New Roman"/>
          <w:i/>
          <w:lang w:val="bg-BG" w:eastAsia="bg-BG"/>
        </w:rPr>
        <w:t>експлоатационни показатели на строителния продукт</w:t>
      </w:r>
      <w:r w:rsidRPr="008F49DD">
        <w:rPr>
          <w:rFonts w:ascii="Times New Roman" w:eastAsia="Times New Roman" w:hAnsi="Times New Roman"/>
          <w:lang w:val="bg-BG" w:eastAsia="bg-BG"/>
        </w:rPr>
        <w:t>“ означава експлоатационните показатели, свързани със съответните съществени характеристики, изразени като ниво, клас или в описание.</w:t>
      </w:r>
    </w:p>
    <w:p w:rsidR="009D631A" w:rsidRPr="008F49DD" w:rsidRDefault="009D631A" w:rsidP="007943BD">
      <w:pPr>
        <w:spacing w:after="120" w:line="240" w:lineRule="auto"/>
        <w:jc w:val="both"/>
        <w:rPr>
          <w:rFonts w:ascii="Times New Roman" w:hAnsi="Times New Roman"/>
          <w:lang w:val="bg-BG"/>
        </w:rPr>
      </w:pPr>
      <w:r w:rsidRPr="008F49DD">
        <w:rPr>
          <w:rFonts w:ascii="Times New Roman" w:hAnsi="Times New Roman"/>
          <w:lang w:val="bg-BG"/>
        </w:rPr>
        <w:t xml:space="preserve">Редът за прилагане на техническите спецификации на строителните продукти е в съответствие с Регламент № 305, чл. 5, ал. 2  и 3 от ЗТИП и Наредбата за съществените изисквания към строежите и оценяване на съответствието на строителните продукти. Строителните продукти се </w:t>
      </w:r>
      <w:r w:rsidRPr="008F49DD">
        <w:rPr>
          <w:rFonts w:ascii="Times New Roman" w:hAnsi="Times New Roman"/>
          <w:lang w:val="bg-BG"/>
        </w:rPr>
        <w:lastRenderedPageBreak/>
        <w:t>влагат в строежите въз основа на съставени декларации, посочващи предвидената употреба и се придружават от инструкция и информация за безопасност на български език. Декларациите са:</w:t>
      </w:r>
    </w:p>
    <w:p w:rsidR="009D631A" w:rsidRPr="00664339" w:rsidRDefault="009D631A" w:rsidP="009D631A">
      <w:pPr>
        <w:spacing w:after="120" w:line="240" w:lineRule="auto"/>
        <w:ind w:firstLine="708"/>
        <w:jc w:val="both"/>
        <w:rPr>
          <w:rFonts w:ascii="Times New Roman" w:hAnsi="Times New Roman"/>
          <w:lang w:val="bg-BG"/>
        </w:rPr>
      </w:pPr>
      <w:r w:rsidRPr="008F49DD">
        <w:rPr>
          <w:rFonts w:ascii="Times New Roman" w:hAnsi="Times New Roman"/>
          <w:lang w:val="bg-BG"/>
        </w:rPr>
        <w:t xml:space="preserve">1) </w:t>
      </w:r>
      <w:r w:rsidRPr="008F49DD">
        <w:rPr>
          <w:rFonts w:ascii="Times New Roman" w:hAnsi="Times New Roman"/>
          <w:i/>
          <w:lang w:val="bg-BG"/>
        </w:rPr>
        <w:t>декларация за експлоатационни показатели</w:t>
      </w:r>
      <w:r w:rsidRPr="008F49DD">
        <w:rPr>
          <w:rFonts w:ascii="Times New Roman" w:hAnsi="Times New Roman"/>
          <w:lang w:val="bg-BG"/>
        </w:rPr>
        <w:t xml:space="preserve"> съгласно изискванията на Регламент (ЕС) № 305/2011 и образеца, даден в приложение ІІІ на Регламент (Е</w:t>
      </w:r>
      <w:bookmarkStart w:id="0" w:name="_GoBack"/>
      <w:bookmarkEnd w:id="0"/>
      <w:r w:rsidRPr="00664339">
        <w:rPr>
          <w:rFonts w:ascii="Times New Roman" w:hAnsi="Times New Roman"/>
          <w:lang w:val="bg-BG"/>
        </w:rPr>
        <w:t>С) № 305/2011, когато за строителния продукт има хармонизиран европейски стандарт или е издадена Европейска техническа оценка. При съставена декларация за експлоатационни показатели на строителен продукт се нанася маркировка „СЕ“ ;</w:t>
      </w:r>
    </w:p>
    <w:p w:rsidR="009D631A" w:rsidRPr="00664339" w:rsidRDefault="009D631A" w:rsidP="009D631A">
      <w:pPr>
        <w:spacing w:after="120" w:line="240" w:lineRule="auto"/>
        <w:ind w:firstLine="708"/>
        <w:jc w:val="both"/>
        <w:rPr>
          <w:rFonts w:ascii="Times New Roman" w:hAnsi="Times New Roman"/>
          <w:lang w:val="bg-BG"/>
        </w:rPr>
      </w:pPr>
      <w:r w:rsidRPr="00664339">
        <w:rPr>
          <w:rFonts w:ascii="Times New Roman" w:hAnsi="Times New Roman"/>
          <w:lang w:val="bg-BG"/>
        </w:rPr>
        <w:t xml:space="preserve">2) </w:t>
      </w:r>
      <w:r w:rsidRPr="00664339">
        <w:rPr>
          <w:rFonts w:ascii="Times New Roman" w:hAnsi="Times New Roman"/>
          <w:i/>
          <w:lang w:val="bg-BG"/>
        </w:rPr>
        <w:t>декларация за характеристиките на строителния продукт</w:t>
      </w:r>
      <w:r w:rsidRPr="00664339">
        <w:rPr>
          <w:rFonts w:ascii="Times New Roman" w:hAnsi="Times New Roman"/>
          <w:lang w:val="bg-BG"/>
        </w:rPr>
        <w:t>, когато той не е обхванат от хармонизиран европейски стандарт или за него не е издадена ЕТО. При съставена декларация за характеристиките на строителен продукт не се нанася маркировката „СЕ“;</w:t>
      </w:r>
    </w:p>
    <w:p w:rsidR="009D631A" w:rsidRPr="00664339" w:rsidRDefault="009D631A" w:rsidP="009D631A">
      <w:pPr>
        <w:spacing w:after="120" w:line="240" w:lineRule="auto"/>
        <w:ind w:firstLine="708"/>
        <w:jc w:val="both"/>
        <w:rPr>
          <w:rFonts w:ascii="Times New Roman" w:hAnsi="Times New Roman"/>
          <w:lang w:val="bg-BG"/>
        </w:rPr>
      </w:pPr>
      <w:r w:rsidRPr="00664339">
        <w:rPr>
          <w:rFonts w:ascii="Times New Roman" w:hAnsi="Times New Roman"/>
          <w:lang w:val="bg-BG"/>
        </w:rPr>
        <w:t>3)</w:t>
      </w:r>
      <w:r w:rsidRPr="00664339">
        <w:rPr>
          <w:rFonts w:ascii="Times New Roman" w:hAnsi="Times New Roman"/>
          <w:b/>
          <w:lang w:val="bg-BG"/>
        </w:rPr>
        <w:t xml:space="preserve"> </w:t>
      </w:r>
      <w:r w:rsidRPr="00664339">
        <w:rPr>
          <w:rFonts w:ascii="Times New Roman" w:hAnsi="Times New Roman"/>
          <w:i/>
          <w:lang w:val="bg-BG"/>
        </w:rPr>
        <w:t>декларация за съответствие с изискванията на инвестиционния проект</w:t>
      </w:r>
      <w:r w:rsidRPr="00664339">
        <w:rPr>
          <w:rFonts w:ascii="Times New Roman" w:hAnsi="Times New Roman"/>
          <w:lang w:val="bg-BG"/>
        </w:rPr>
        <w:t>, когато  строителните продукти са произведени индивидуално или по заявка, не чрез серийно производство, за влагане в един единствен строеж.</w:t>
      </w:r>
    </w:p>
    <w:p w:rsidR="009D631A" w:rsidRPr="00664339" w:rsidRDefault="009D631A" w:rsidP="007943BD">
      <w:pPr>
        <w:spacing w:after="120" w:line="240" w:lineRule="auto"/>
        <w:jc w:val="both"/>
        <w:rPr>
          <w:rFonts w:ascii="Times New Roman" w:hAnsi="Times New Roman"/>
          <w:lang w:val="bg-BG"/>
        </w:rPr>
      </w:pPr>
      <w:r w:rsidRPr="00664339">
        <w:rPr>
          <w:rFonts w:ascii="Times New Roman" w:hAnsi="Times New Roman"/>
          <w:lang w:val="bg-BG"/>
        </w:rPr>
        <w:t>Декларациите следва да демонстрират съответствие с българските национални изисквания по отношение на предвидената употреба или употреби, когато такива са определени.</w:t>
      </w:r>
    </w:p>
    <w:p w:rsidR="009D631A" w:rsidRPr="00664339" w:rsidRDefault="009D631A" w:rsidP="007943BD">
      <w:pPr>
        <w:spacing w:after="120" w:line="240" w:lineRule="auto"/>
        <w:jc w:val="both"/>
        <w:rPr>
          <w:rFonts w:ascii="Times New Roman" w:eastAsia="Times New Roman" w:hAnsi="Times New Roman"/>
          <w:shd w:val="clear" w:color="auto" w:fill="FEFEFE"/>
          <w:lang w:val="bg-BG"/>
        </w:rPr>
      </w:pPr>
      <w:r w:rsidRPr="00664339">
        <w:rPr>
          <w:rFonts w:ascii="Times New Roman" w:eastAsia="Times New Roman" w:hAnsi="Times New Roman"/>
          <w:shd w:val="clear" w:color="auto" w:fill="FEFEFE"/>
          <w:lang w:val="bg-BG"/>
        </w:rPr>
        <w:t>На строежа се доставят само строителни продукти, които притежават подходящи характеристики за вграждане, монтиране, поставяне или инсталиране в сградите и само такива, които са заложени в проектите на сградите със съответните им технически характеристики, съответстващи  на техническите правила, норми и нормативи, определени със съответните нормативни актове за проектиране и строителство.</w:t>
      </w:r>
    </w:p>
    <w:p w:rsidR="009D631A" w:rsidRPr="00664339" w:rsidRDefault="009D631A" w:rsidP="007943BD">
      <w:pPr>
        <w:spacing w:after="120" w:line="240" w:lineRule="auto"/>
        <w:jc w:val="both"/>
        <w:rPr>
          <w:rFonts w:ascii="Times New Roman" w:eastAsia="Times New Roman" w:hAnsi="Times New Roman"/>
          <w:shd w:val="clear" w:color="auto" w:fill="FEFEFE"/>
          <w:lang w:val="bg-BG"/>
        </w:rPr>
      </w:pPr>
      <w:r w:rsidRPr="00664339">
        <w:rPr>
          <w:rFonts w:ascii="Times New Roman" w:eastAsia="Times New Roman" w:hAnsi="Times New Roman"/>
          <w:shd w:val="clear" w:color="auto" w:fill="FEFEFE"/>
          <w:lang w:val="bg-BG"/>
        </w:rPr>
        <w:t>Всяка доставка се контролира от консултантът, упражняващ строителен надзор на строежа.</w:t>
      </w:r>
    </w:p>
    <w:p w:rsidR="009D631A" w:rsidRPr="00664339" w:rsidRDefault="009D631A" w:rsidP="007943BD">
      <w:pPr>
        <w:spacing w:after="120" w:line="240" w:lineRule="auto"/>
        <w:jc w:val="both"/>
        <w:rPr>
          <w:rFonts w:ascii="Times New Roman" w:eastAsia="Times New Roman" w:hAnsi="Times New Roman"/>
          <w:shd w:val="clear" w:color="auto" w:fill="FEFEFE"/>
          <w:lang w:val="bg-BG"/>
        </w:rPr>
      </w:pPr>
      <w:r w:rsidRPr="00664339">
        <w:rPr>
          <w:rFonts w:ascii="Times New Roman" w:eastAsia="Times New Roman" w:hAnsi="Times New Roman"/>
          <w:shd w:val="clear" w:color="auto" w:fill="FEFEFE"/>
          <w:lang w:val="bg-BG"/>
        </w:rPr>
        <w:t xml:space="preserve">Доставка на оборудване, потребяващо енергия, свързано с изпълнение на енергоспестяващи мерки в сградите трябва да бъде придружено с документи, изискващи се от </w:t>
      </w:r>
      <w:r w:rsidRPr="00664339">
        <w:rPr>
          <w:rFonts w:ascii="Times New Roman" w:eastAsia="Times New Roman" w:hAnsi="Times New Roman"/>
          <w:i/>
          <w:shd w:val="clear" w:color="auto" w:fill="FEFEFE"/>
          <w:lang w:val="bg-BG"/>
        </w:rPr>
        <w:t>Наредба на МС за изискванията за етикетиране и предоставяне на стандартна информация за продукти, свързани с енергопотреблението, по отношение на консумацията на енергия и на други ресурси</w:t>
      </w:r>
      <w:r w:rsidRPr="00664339">
        <w:rPr>
          <w:rFonts w:ascii="Times New Roman" w:eastAsia="Times New Roman" w:hAnsi="Times New Roman"/>
          <w:shd w:val="clear" w:color="auto" w:fill="FEFEFE"/>
          <w:lang w:val="bg-BG"/>
        </w:rPr>
        <w:t xml:space="preserve">. </w:t>
      </w:r>
    </w:p>
    <w:p w:rsidR="009D631A" w:rsidRPr="00664339" w:rsidRDefault="009D631A" w:rsidP="003F55A2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b/>
          <w:lang w:val="bg-BG" w:eastAsia="bg-BG"/>
        </w:rPr>
      </w:pPr>
      <w:r w:rsidRPr="00664339">
        <w:rPr>
          <w:rFonts w:ascii="Times New Roman" w:eastAsia="Times New Roman" w:hAnsi="Times New Roman"/>
          <w:b/>
          <w:lang w:val="bg-BG" w:eastAsia="bg-BG"/>
        </w:rPr>
        <w:t>Специфични технически изисквания към топлофизичните характеристики на строителните продукти за постигане на енергоспестяващия ефект в сградите.</w:t>
      </w:r>
    </w:p>
    <w:p w:rsidR="009D631A" w:rsidRPr="00664339" w:rsidRDefault="009D631A" w:rsidP="007943BD">
      <w:p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64339">
        <w:rPr>
          <w:rFonts w:ascii="Times New Roman" w:eastAsia="Times New Roman" w:hAnsi="Times New Roman"/>
          <w:spacing w:val="4"/>
          <w:lang w:val="bg-BG"/>
        </w:rPr>
        <w:t xml:space="preserve">Доставката на всички </w:t>
      </w:r>
      <w:r w:rsidRPr="00664339">
        <w:rPr>
          <w:rFonts w:ascii="Times New Roman" w:eastAsia="Times New Roman" w:hAnsi="Times New Roman"/>
          <w:spacing w:val="-1"/>
          <w:lang w:val="bg-BG"/>
        </w:rPr>
        <w:t>строителни продукти (</w:t>
      </w:r>
      <w:r w:rsidRPr="00664339">
        <w:rPr>
          <w:rFonts w:ascii="Times New Roman" w:eastAsia="Times New Roman" w:hAnsi="Times New Roman"/>
          <w:lang w:val="bg-BG"/>
        </w:rPr>
        <w:t xml:space="preserve">материали, елементи, изделия, комплекти, и др.) </w:t>
      </w:r>
      <w:r w:rsidRPr="00664339">
        <w:rPr>
          <w:rFonts w:ascii="Times New Roman" w:eastAsia="Times New Roman" w:hAnsi="Times New Roman"/>
          <w:spacing w:val="-1"/>
          <w:lang w:val="bg-BG"/>
        </w:rPr>
        <w:t>предварително се</w:t>
      </w:r>
      <w:r w:rsidRPr="00664339">
        <w:rPr>
          <w:rFonts w:ascii="Times New Roman" w:eastAsia="Times New Roman" w:hAnsi="Times New Roman"/>
          <w:lang w:val="bg-BG"/>
        </w:rPr>
        <w:t xml:space="preserve"> съгласува с Възложителя</w:t>
      </w:r>
      <w:r w:rsidRPr="00664339">
        <w:rPr>
          <w:rFonts w:ascii="Times New Roman" w:eastAsia="Times New Roman" w:hAnsi="Times New Roman"/>
          <w:spacing w:val="-1"/>
          <w:lang w:val="bg-BG"/>
        </w:rPr>
        <w:t xml:space="preserve"> и с Консултанта.</w:t>
      </w:r>
    </w:p>
    <w:p w:rsidR="009D631A" w:rsidRPr="00664339" w:rsidRDefault="009D631A" w:rsidP="007943BD">
      <w:p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64339">
        <w:rPr>
          <w:rFonts w:ascii="Times New Roman" w:eastAsia="Times New Roman" w:hAnsi="Times New Roman"/>
          <w:lang w:val="bg-BG"/>
        </w:rPr>
        <w:t>За намаляване на разхода на енергия и подобряване на енергийните характеристики на съответната сграда по националната програма, следва да се предвиждат топлоизолационни продукти, чиито технически характеристики съответстват на нормативните изисквания за енергийна ефективност в сградите. Връзката между изискването за икономия на енергия и съответните продуктови области, повлияни от това изискване е направена в табл. 1:</w:t>
      </w:r>
    </w:p>
    <w:tbl>
      <w:tblPr>
        <w:tblpPr w:leftFromText="141" w:rightFromText="141" w:vertAnchor="text" w:horzAnchor="margin" w:tblpY="268"/>
        <w:tblW w:w="5120" w:type="pct"/>
        <w:tblCellSpacing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394"/>
        <w:gridCol w:w="3020"/>
        <w:gridCol w:w="5180"/>
      </w:tblGrid>
      <w:tr w:rsidR="009D631A" w:rsidRPr="009D631A" w:rsidTr="007943BD">
        <w:trPr>
          <w:trHeight w:val="547"/>
          <w:tblCellSpacing w:w="28" w:type="dxa"/>
        </w:trPr>
        <w:tc>
          <w:tcPr>
            <w:tcW w:w="585" w:type="pct"/>
            <w:gridSpan w:val="2"/>
            <w:shd w:val="clear" w:color="auto" w:fill="92D050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  <w:t>Таблица 1</w:t>
            </w:r>
          </w:p>
        </w:tc>
        <w:tc>
          <w:tcPr>
            <w:tcW w:w="4326" w:type="pct"/>
            <w:gridSpan w:val="2"/>
            <w:shd w:val="clear" w:color="auto" w:fill="92D050"/>
            <w:vAlign w:val="center"/>
          </w:tcPr>
          <w:p w:rsidR="009D631A" w:rsidRPr="009D631A" w:rsidRDefault="009D631A" w:rsidP="009D631A">
            <w:pPr>
              <w:spacing w:after="120" w:line="240" w:lineRule="auto"/>
              <w:ind w:left="57" w:right="28"/>
              <w:jc w:val="both"/>
              <w:rPr>
                <w:rFonts w:ascii="Times New Roman" w:eastAsia="Arial" w:hAnsi="Times New Roman"/>
                <w:b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Arial" w:hAnsi="Times New Roman"/>
                <w:b/>
                <w:sz w:val="20"/>
                <w:szCs w:val="20"/>
                <w:lang w:val="bg-BG" w:eastAsia="bg-BG"/>
              </w:rPr>
              <w:t>Съответствие на продуктовите области с показателите за разход на енергия, регламентирани в националното законодателство по енергийна ефективност</w:t>
            </w:r>
          </w:p>
        </w:tc>
      </w:tr>
      <w:tr w:rsidR="009D631A" w:rsidRPr="009D631A" w:rsidTr="007943BD">
        <w:trPr>
          <w:trHeight w:val="105"/>
          <w:tblCellSpacing w:w="28" w:type="dxa"/>
        </w:trPr>
        <w:tc>
          <w:tcPr>
            <w:tcW w:w="4941" w:type="pct"/>
            <w:gridSpan w:val="4"/>
            <w:shd w:val="clear" w:color="auto" w:fill="92D050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b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b/>
                <w:sz w:val="20"/>
                <w:szCs w:val="20"/>
                <w:lang w:val="bg-BG"/>
              </w:rPr>
              <w:t>А. Продуктови области, които са обхванати от Регламент (ЕС) № 305/2011 г.</w:t>
            </w:r>
          </w:p>
        </w:tc>
      </w:tr>
      <w:tr w:rsidR="009D631A" w:rsidRPr="009D631A" w:rsidTr="007943BD">
        <w:trPr>
          <w:trHeight w:val="105"/>
          <w:tblCellSpacing w:w="28" w:type="dxa"/>
        </w:trPr>
        <w:tc>
          <w:tcPr>
            <w:tcW w:w="402" w:type="pct"/>
            <w:shd w:val="clear" w:color="auto" w:fill="92D050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Код на област*</w:t>
            </w:r>
          </w:p>
        </w:tc>
        <w:tc>
          <w:tcPr>
            <w:tcW w:w="1785" w:type="pct"/>
            <w:gridSpan w:val="2"/>
            <w:shd w:val="clear" w:color="auto" w:fill="92D050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b/>
                <w:sz w:val="20"/>
                <w:szCs w:val="20"/>
                <w:lang w:val="bg-BG"/>
              </w:rPr>
              <w:t>Продуктова област</w:t>
            </w:r>
          </w:p>
        </w:tc>
        <w:tc>
          <w:tcPr>
            <w:tcW w:w="2694" w:type="pct"/>
            <w:shd w:val="clear" w:color="auto" w:fill="92D050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b/>
                <w:sz w:val="20"/>
                <w:szCs w:val="20"/>
                <w:lang w:val="bg-BG"/>
              </w:rPr>
              <w:t>Връзка с показатели за разход на енергия от наредбата за енергийните характеристики на сградите</w:t>
            </w:r>
          </w:p>
        </w:tc>
      </w:tr>
      <w:tr w:rsidR="009D631A" w:rsidRPr="009D631A" w:rsidTr="007943BD">
        <w:trPr>
          <w:trHeight w:val="105"/>
          <w:tblCellSpacing w:w="28" w:type="dxa"/>
        </w:trPr>
        <w:tc>
          <w:tcPr>
            <w:tcW w:w="402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2</w:t>
            </w:r>
          </w:p>
        </w:tc>
        <w:tc>
          <w:tcPr>
            <w:tcW w:w="1785" w:type="pct"/>
            <w:gridSpan w:val="2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Врати, прозорци, капаци, врати за промишлени и търговски сгради и за гаражи и свързаният с тях обков</w:t>
            </w:r>
          </w:p>
        </w:tc>
        <w:tc>
          <w:tcPr>
            <w:tcW w:w="2694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коефициент на топлопреминаване през прозорците (W/ m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K)</w:t>
            </w:r>
          </w:p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топлинни загуби от топлопреминаване към околната среда (kW)</w:t>
            </w:r>
          </w:p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топлинни загуби от инфилтрация на външен въздух (kW)</w:t>
            </w:r>
          </w:p>
        </w:tc>
      </w:tr>
      <w:tr w:rsidR="009D631A" w:rsidRPr="009D631A" w:rsidTr="007943BD">
        <w:trPr>
          <w:trHeight w:val="105"/>
          <w:tblCellSpacing w:w="28" w:type="dxa"/>
        </w:trPr>
        <w:tc>
          <w:tcPr>
            <w:tcW w:w="402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4</w:t>
            </w:r>
          </w:p>
        </w:tc>
        <w:tc>
          <w:tcPr>
            <w:tcW w:w="1785" w:type="pct"/>
            <w:gridSpan w:val="2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Продукти за топлоизолация. Комбинирани изолационни комплекти/системи</w:t>
            </w:r>
          </w:p>
        </w:tc>
        <w:tc>
          <w:tcPr>
            <w:tcW w:w="2694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коефициент на топлопреминаване през външните стени (W/ m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K)</w:t>
            </w:r>
          </w:p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 xml:space="preserve">топлинни загуби от топлопреминаване към околната среда 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lastRenderedPageBreak/>
              <w:t>(kW)</w:t>
            </w:r>
          </w:p>
        </w:tc>
      </w:tr>
      <w:tr w:rsidR="009D631A" w:rsidRPr="009D631A" w:rsidTr="007943BD">
        <w:trPr>
          <w:trHeight w:val="105"/>
          <w:tblCellSpacing w:w="28" w:type="dxa"/>
        </w:trPr>
        <w:tc>
          <w:tcPr>
            <w:tcW w:w="402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lastRenderedPageBreak/>
              <w:t>14</w:t>
            </w:r>
          </w:p>
        </w:tc>
        <w:tc>
          <w:tcPr>
            <w:tcW w:w="1785" w:type="pct"/>
            <w:gridSpan w:val="2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Дървесни плочи (панели) и елементи</w:t>
            </w:r>
          </w:p>
        </w:tc>
        <w:tc>
          <w:tcPr>
            <w:tcW w:w="2694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коефициент на топлопреминаване през външните стени (W/ m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K)</w:t>
            </w:r>
          </w:p>
        </w:tc>
      </w:tr>
      <w:tr w:rsidR="009D631A" w:rsidRPr="009D631A" w:rsidTr="007943BD">
        <w:trPr>
          <w:trHeight w:val="105"/>
          <w:tblCellSpacing w:w="28" w:type="dxa"/>
        </w:trPr>
        <w:tc>
          <w:tcPr>
            <w:tcW w:w="402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17</w:t>
            </w:r>
          </w:p>
        </w:tc>
        <w:tc>
          <w:tcPr>
            <w:tcW w:w="1785" w:type="pct"/>
            <w:gridSpan w:val="2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Зидария и свързани с нея продукти. блокове за зидария, строителни разтвори, стенни връзки</w:t>
            </w:r>
          </w:p>
        </w:tc>
        <w:tc>
          <w:tcPr>
            <w:tcW w:w="2694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коефициент на топлопреминаване през външните стени (W/ m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K)</w:t>
            </w:r>
          </w:p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топлинни загуби от топлопреминаване към околната среда (kW)</w:t>
            </w:r>
          </w:p>
        </w:tc>
      </w:tr>
      <w:tr w:rsidR="009D631A" w:rsidRPr="009D631A" w:rsidTr="007943BD">
        <w:trPr>
          <w:trHeight w:val="105"/>
          <w:tblCellSpacing w:w="28" w:type="dxa"/>
        </w:trPr>
        <w:tc>
          <w:tcPr>
            <w:tcW w:w="402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22</w:t>
            </w:r>
          </w:p>
        </w:tc>
        <w:tc>
          <w:tcPr>
            <w:tcW w:w="1785" w:type="pct"/>
            <w:gridSpan w:val="2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Покривни покрития, горно осветление, покривни прозорци и спомагателни продукти, покривни комплекти</w:t>
            </w:r>
          </w:p>
        </w:tc>
        <w:tc>
          <w:tcPr>
            <w:tcW w:w="2694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коефициент на топлопреминаване през прозорците (W/ m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K);</w:t>
            </w:r>
          </w:p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коефициент на топлопреминаване през покрива (W/ m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K)</w:t>
            </w:r>
          </w:p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топлинни загуби от инфилтрация на външен въздух (kW)</w:t>
            </w:r>
          </w:p>
        </w:tc>
      </w:tr>
      <w:tr w:rsidR="009D631A" w:rsidRPr="009D631A" w:rsidTr="007943BD">
        <w:trPr>
          <w:trHeight w:val="105"/>
          <w:tblCellSpacing w:w="28" w:type="dxa"/>
        </w:trPr>
        <w:tc>
          <w:tcPr>
            <w:tcW w:w="402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25</w:t>
            </w:r>
          </w:p>
        </w:tc>
        <w:tc>
          <w:tcPr>
            <w:tcW w:w="1785" w:type="pct"/>
            <w:gridSpan w:val="2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Строителни лепила</w:t>
            </w:r>
          </w:p>
        </w:tc>
        <w:tc>
          <w:tcPr>
            <w:tcW w:w="2694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коефициент на топлопреминаване през външните стени (W/ m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K)</w:t>
            </w:r>
          </w:p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топлинни загуби от топлопреминаване към околната среда (kW)</w:t>
            </w:r>
          </w:p>
        </w:tc>
      </w:tr>
      <w:tr w:rsidR="009D631A" w:rsidRPr="009D631A" w:rsidTr="007943BD">
        <w:trPr>
          <w:trHeight w:val="105"/>
          <w:tblCellSpacing w:w="28" w:type="dxa"/>
        </w:trPr>
        <w:tc>
          <w:tcPr>
            <w:tcW w:w="402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27</w:t>
            </w:r>
          </w:p>
        </w:tc>
        <w:tc>
          <w:tcPr>
            <w:tcW w:w="1785" w:type="pct"/>
            <w:gridSpan w:val="2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Устройства за отопление  (отоплителни тела от всякакъв тип като елементи от система)</w:t>
            </w:r>
          </w:p>
        </w:tc>
        <w:tc>
          <w:tcPr>
            <w:tcW w:w="2694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- коефициент на полезно действие на преноса на топлина от източника до отоплявания и/ или охлаждания обем на сградата (%);</w:t>
            </w:r>
          </w:p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- коефициент на полезно действие на генератора на топлина и/ или студ (%);</w:t>
            </w:r>
          </w:p>
        </w:tc>
      </w:tr>
      <w:tr w:rsidR="009D631A" w:rsidRPr="009D631A" w:rsidTr="007943BD">
        <w:trPr>
          <w:trHeight w:val="105"/>
          <w:tblCellSpacing w:w="28" w:type="dxa"/>
        </w:trPr>
        <w:tc>
          <w:tcPr>
            <w:tcW w:w="402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34</w:t>
            </w:r>
          </w:p>
        </w:tc>
        <w:tc>
          <w:tcPr>
            <w:tcW w:w="1785" w:type="pct"/>
            <w:gridSpan w:val="2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Строителни комплекти, компоненти, предварително изготвени елементи</w:t>
            </w:r>
          </w:p>
        </w:tc>
        <w:tc>
          <w:tcPr>
            <w:tcW w:w="2694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общ годишен специфичен разход на енергия за отопление, охлаждане, вентилация, гореща вода, осветление и уреди (kWh/ m2);</w:t>
            </w:r>
          </w:p>
        </w:tc>
      </w:tr>
      <w:tr w:rsidR="009D631A" w:rsidRPr="009D631A" w:rsidTr="007943BD">
        <w:trPr>
          <w:trHeight w:val="105"/>
          <w:tblCellSpacing w:w="28" w:type="dxa"/>
        </w:trPr>
        <w:tc>
          <w:tcPr>
            <w:tcW w:w="4941" w:type="pct"/>
            <w:gridSpan w:val="4"/>
            <w:shd w:val="clear" w:color="auto" w:fill="92D050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b/>
                <w:sz w:val="20"/>
                <w:szCs w:val="20"/>
                <w:lang w:val="bg-BG"/>
              </w:rPr>
              <w:t>Б.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 xml:space="preserve"> </w:t>
            </w:r>
            <w:r w:rsidRPr="009D631A">
              <w:rPr>
                <w:rFonts w:ascii="Times New Roman" w:hAnsi="Times New Roman"/>
                <w:b/>
                <w:color w:val="000000"/>
                <w:sz w:val="20"/>
                <w:szCs w:val="20"/>
                <w:lang w:val="bg-BG"/>
              </w:rPr>
              <w:t>Продуктови области, които не са обхванати от Регламент (ЕС) № 305/2011 – продукти, потребяващи енергия, за които в делегирани регламенти на Европейската комисия са определени изисквания във връзка с изпълнението на Директива 2010/30/ЕС</w:t>
            </w:r>
          </w:p>
        </w:tc>
      </w:tr>
      <w:tr w:rsidR="009D631A" w:rsidRPr="009D631A" w:rsidTr="007943BD">
        <w:trPr>
          <w:trHeight w:val="105"/>
          <w:tblCellSpacing w:w="28" w:type="dxa"/>
        </w:trPr>
        <w:tc>
          <w:tcPr>
            <w:tcW w:w="402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1</w:t>
            </w:r>
          </w:p>
        </w:tc>
        <w:tc>
          <w:tcPr>
            <w:tcW w:w="1785" w:type="pct"/>
            <w:gridSpan w:val="2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Лампи за осветление</w:t>
            </w:r>
          </w:p>
        </w:tc>
        <w:tc>
          <w:tcPr>
            <w:tcW w:w="2694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общи специфични топлинни загуби/ притоци (W/ m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3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)</w:t>
            </w:r>
          </w:p>
        </w:tc>
      </w:tr>
      <w:tr w:rsidR="009D631A" w:rsidRPr="009D631A" w:rsidTr="007943BD">
        <w:trPr>
          <w:trHeight w:val="105"/>
          <w:tblCellSpacing w:w="28" w:type="dxa"/>
        </w:trPr>
        <w:tc>
          <w:tcPr>
            <w:tcW w:w="402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2</w:t>
            </w:r>
          </w:p>
        </w:tc>
        <w:tc>
          <w:tcPr>
            <w:tcW w:w="1785" w:type="pct"/>
            <w:gridSpan w:val="2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Автономни климатизатори</w:t>
            </w:r>
          </w:p>
        </w:tc>
        <w:tc>
          <w:tcPr>
            <w:tcW w:w="2694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коефициент на трансформация на генератора на топлина и/ или студ</w:t>
            </w:r>
          </w:p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топлинна мощност на системата за отопление (kW)</w:t>
            </w:r>
          </w:p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топлинна мощност на системата за охлаждане (kW)</w:t>
            </w:r>
          </w:p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общ годишен специфичен разход на енергия за отопление, охлаждане, вентилация, гореща вода, осветление и уреди (kWh/m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)</w:t>
            </w:r>
          </w:p>
        </w:tc>
      </w:tr>
      <w:tr w:rsidR="009D631A" w:rsidRPr="009D631A" w:rsidTr="007943BD">
        <w:trPr>
          <w:trHeight w:val="105"/>
          <w:tblCellSpacing w:w="28" w:type="dxa"/>
        </w:trPr>
        <w:tc>
          <w:tcPr>
            <w:tcW w:w="402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3</w:t>
            </w:r>
          </w:p>
        </w:tc>
        <w:tc>
          <w:tcPr>
            <w:tcW w:w="1785" w:type="pct"/>
            <w:gridSpan w:val="2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Водогрейни котли за отопление и БГВ (вкл. изгарящи пелети и дърва)</w:t>
            </w:r>
          </w:p>
        </w:tc>
        <w:tc>
          <w:tcPr>
            <w:tcW w:w="2694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топлинна мощност на системата за отопление (kW);</w:t>
            </w:r>
          </w:p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общ годишен специфичен разход на енергия за отопление, охлаждане, вентилация, гореща вода, осветление и уреди (kWh/m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)</w:t>
            </w:r>
          </w:p>
        </w:tc>
      </w:tr>
      <w:tr w:rsidR="009D631A" w:rsidRPr="009D631A" w:rsidTr="007943BD">
        <w:trPr>
          <w:trHeight w:val="105"/>
          <w:tblCellSpacing w:w="28" w:type="dxa"/>
        </w:trPr>
        <w:tc>
          <w:tcPr>
            <w:tcW w:w="402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4</w:t>
            </w:r>
          </w:p>
        </w:tc>
        <w:tc>
          <w:tcPr>
            <w:tcW w:w="1785" w:type="pct"/>
            <w:gridSpan w:val="2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Слънчеви колектори</w:t>
            </w:r>
          </w:p>
        </w:tc>
        <w:tc>
          <w:tcPr>
            <w:tcW w:w="2694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топлинна мощност на системата за гореща вода (kW)</w:t>
            </w:r>
          </w:p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общ годишен специфичен разход на енергия за отопление, охлаждане, вентилация, гореща вода, осветление и уреди (kWh/m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)</w:t>
            </w:r>
          </w:p>
        </w:tc>
      </w:tr>
      <w:tr w:rsidR="009D631A" w:rsidRPr="009D631A" w:rsidTr="007943BD">
        <w:trPr>
          <w:trHeight w:val="105"/>
          <w:tblCellSpacing w:w="28" w:type="dxa"/>
        </w:trPr>
        <w:tc>
          <w:tcPr>
            <w:tcW w:w="402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5</w:t>
            </w:r>
          </w:p>
        </w:tc>
        <w:tc>
          <w:tcPr>
            <w:tcW w:w="1785" w:type="pct"/>
            <w:gridSpan w:val="2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Абонатни станции (комплекти)</w:t>
            </w:r>
          </w:p>
        </w:tc>
        <w:tc>
          <w:tcPr>
            <w:tcW w:w="2694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топлинна мощност на системата за отопление (kW)</w:t>
            </w:r>
          </w:p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топлинна мощност на системата за БГВ (kW)</w:t>
            </w:r>
          </w:p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 xml:space="preserve">общ годишен специфичен разход на енергия за отопление, охлаждане, вентилация, гореща вода, осветление и уреди 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lastRenderedPageBreak/>
              <w:t>(kWh/m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</w:p>
        </w:tc>
      </w:tr>
      <w:tr w:rsidR="009D631A" w:rsidRPr="009D631A" w:rsidTr="007943BD">
        <w:trPr>
          <w:trHeight w:val="105"/>
          <w:tblCellSpacing w:w="28" w:type="dxa"/>
        </w:trPr>
        <w:tc>
          <w:tcPr>
            <w:tcW w:w="402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lastRenderedPageBreak/>
              <w:t>6</w:t>
            </w:r>
          </w:p>
        </w:tc>
        <w:tc>
          <w:tcPr>
            <w:tcW w:w="1785" w:type="pct"/>
            <w:gridSpan w:val="2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Водоохлаждащи агрегати и въздухоохладители</w:t>
            </w:r>
          </w:p>
        </w:tc>
        <w:tc>
          <w:tcPr>
            <w:tcW w:w="2694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общ годишен специфичен разход на енергия за отопление, охлаждане, вентилация, гореща вода, осветление и уреди (kWh/m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)</w:t>
            </w:r>
          </w:p>
        </w:tc>
      </w:tr>
      <w:tr w:rsidR="009D631A" w:rsidRPr="009D631A" w:rsidTr="007943BD">
        <w:trPr>
          <w:trHeight w:val="105"/>
          <w:tblCellSpacing w:w="28" w:type="dxa"/>
        </w:trPr>
        <w:tc>
          <w:tcPr>
            <w:tcW w:w="402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7</w:t>
            </w:r>
          </w:p>
        </w:tc>
        <w:tc>
          <w:tcPr>
            <w:tcW w:w="1785" w:type="pct"/>
            <w:gridSpan w:val="2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Термопомпи (комплекти)</w:t>
            </w:r>
          </w:p>
        </w:tc>
        <w:tc>
          <w:tcPr>
            <w:tcW w:w="2694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общ годишен специфичен разход на енергия за отопление, охлаждане, вентилация, гореща вода, осветление и уреди (kWh/ m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</w:p>
        </w:tc>
      </w:tr>
      <w:tr w:rsidR="009D631A" w:rsidRPr="009D631A" w:rsidTr="007943BD">
        <w:trPr>
          <w:trHeight w:val="105"/>
          <w:tblCellSpacing w:w="28" w:type="dxa"/>
        </w:trPr>
        <w:tc>
          <w:tcPr>
            <w:tcW w:w="402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9</w:t>
            </w:r>
          </w:p>
        </w:tc>
        <w:tc>
          <w:tcPr>
            <w:tcW w:w="1785" w:type="pct"/>
            <w:gridSpan w:val="2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Рекуператори на топлина</w:t>
            </w:r>
          </w:p>
        </w:tc>
        <w:tc>
          <w:tcPr>
            <w:tcW w:w="2694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общ годишен специфичен разход на енергия за отопление, охлаждане, вентилация, гореща вода, осветление и уреди (kWh/m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)</w:t>
            </w:r>
          </w:p>
        </w:tc>
      </w:tr>
    </w:tbl>
    <w:p w:rsidR="009D631A" w:rsidRPr="009D631A" w:rsidRDefault="009D631A" w:rsidP="009D631A">
      <w:pPr>
        <w:spacing w:after="12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9D631A" w:rsidRPr="006225D8" w:rsidRDefault="009D631A" w:rsidP="003F55A2">
      <w:pPr>
        <w:pStyle w:val="ListParagraph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bCs/>
          <w:lang w:val="bg-BG"/>
        </w:rPr>
      </w:pPr>
      <w:r w:rsidRPr="006225D8">
        <w:rPr>
          <w:rFonts w:ascii="Times New Roman" w:hAnsi="Times New Roman"/>
          <w:b/>
          <w:bCs/>
          <w:lang w:val="bg-BG"/>
        </w:rPr>
        <w:t xml:space="preserve">Продуктови области, обхванати от Регламент </w:t>
      </w:r>
      <w:r w:rsidRPr="006225D8">
        <w:rPr>
          <w:rFonts w:ascii="Times New Roman" w:eastAsiaTheme="minorHAnsi" w:hAnsi="Times New Roman"/>
          <w:b/>
          <w:lang w:val="bg-BG"/>
        </w:rPr>
        <w:t>(ЕС) № 305/2011 г.</w:t>
      </w:r>
    </w:p>
    <w:tbl>
      <w:tblPr>
        <w:tblpPr w:leftFromText="141" w:rightFromText="141" w:vertAnchor="text" w:horzAnchor="margin" w:tblpY="268"/>
        <w:tblW w:w="5236" w:type="pct"/>
        <w:tblCellSpacing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717"/>
        <w:gridCol w:w="1124"/>
        <w:gridCol w:w="1714"/>
        <w:gridCol w:w="5411"/>
      </w:tblGrid>
      <w:tr w:rsidR="009D631A" w:rsidRPr="009D631A" w:rsidTr="009D631A">
        <w:trPr>
          <w:trHeight w:val="547"/>
          <w:tblCellSpacing w:w="28" w:type="dxa"/>
        </w:trPr>
        <w:tc>
          <w:tcPr>
            <w:tcW w:w="763" w:type="pct"/>
            <w:gridSpan w:val="2"/>
            <w:shd w:val="clear" w:color="auto" w:fill="92D050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  <w:t>Таблица 2</w:t>
            </w:r>
          </w:p>
        </w:tc>
        <w:tc>
          <w:tcPr>
            <w:tcW w:w="4153" w:type="pct"/>
            <w:gridSpan w:val="3"/>
            <w:shd w:val="clear" w:color="auto" w:fill="92D050"/>
          </w:tcPr>
          <w:p w:rsidR="009D631A" w:rsidRPr="009D631A" w:rsidRDefault="009D631A" w:rsidP="009D631A">
            <w:pPr>
              <w:spacing w:after="120" w:line="240" w:lineRule="auto"/>
              <w:ind w:left="57" w:right="28"/>
              <w:jc w:val="center"/>
              <w:rPr>
                <w:rFonts w:ascii="Times New Roman" w:eastAsia="Arial" w:hAnsi="Times New Roman"/>
                <w:b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Arial" w:hAnsi="Times New Roman"/>
                <w:b/>
                <w:sz w:val="20"/>
                <w:szCs w:val="20"/>
                <w:lang w:val="bg-BG" w:eastAsia="bg-BG"/>
              </w:rPr>
              <w:t>Технически спецификации в конкретната продуктова област</w:t>
            </w:r>
          </w:p>
        </w:tc>
      </w:tr>
      <w:tr w:rsidR="009D631A" w:rsidRPr="009D631A" w:rsidTr="009D631A">
        <w:trPr>
          <w:trHeight w:val="105"/>
          <w:tblCellSpacing w:w="28" w:type="dxa"/>
        </w:trPr>
        <w:tc>
          <w:tcPr>
            <w:tcW w:w="362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N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o</w:t>
            </w:r>
          </w:p>
        </w:tc>
        <w:tc>
          <w:tcPr>
            <w:tcW w:w="1017" w:type="pct"/>
            <w:gridSpan w:val="2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Продуктова област</w:t>
            </w:r>
          </w:p>
        </w:tc>
        <w:tc>
          <w:tcPr>
            <w:tcW w:w="670" w:type="pct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Продукти</w:t>
            </w:r>
          </w:p>
        </w:tc>
        <w:tc>
          <w:tcPr>
            <w:tcW w:w="2811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Стандарти в конкретната тематична област</w:t>
            </w:r>
          </w:p>
        </w:tc>
      </w:tr>
      <w:tr w:rsidR="009D631A" w:rsidRPr="009D631A" w:rsidTr="009D631A">
        <w:trPr>
          <w:trHeight w:val="105"/>
          <w:tblCellSpacing w:w="28" w:type="dxa"/>
        </w:trPr>
        <w:tc>
          <w:tcPr>
            <w:tcW w:w="362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1</w:t>
            </w:r>
          </w:p>
        </w:tc>
        <w:tc>
          <w:tcPr>
            <w:tcW w:w="1017" w:type="pct"/>
            <w:gridSpan w:val="2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Врати, прозорци, капаци, врати за промишлени и търговски сгради и за гаражи и свързаният с тях обков</w:t>
            </w:r>
          </w:p>
        </w:tc>
        <w:tc>
          <w:tcPr>
            <w:tcW w:w="670" w:type="pct"/>
          </w:tcPr>
          <w:p w:rsidR="009D631A" w:rsidRPr="009D631A" w:rsidRDefault="009D631A" w:rsidP="009D631A">
            <w:pPr>
              <w:keepNext/>
              <w:tabs>
                <w:tab w:val="left" w:pos="2988"/>
              </w:tabs>
              <w:spacing w:after="120" w:line="240" w:lineRule="auto"/>
              <w:ind w:right="-8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  <w:p w:rsidR="009D631A" w:rsidRPr="009D631A" w:rsidRDefault="009D631A" w:rsidP="009D631A">
            <w:pPr>
              <w:keepNext/>
              <w:tabs>
                <w:tab w:val="left" w:pos="2988"/>
              </w:tabs>
              <w:spacing w:after="120" w:line="240" w:lineRule="auto"/>
              <w:ind w:right="-8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  <w:p w:rsidR="009D631A" w:rsidRPr="009D631A" w:rsidRDefault="009D631A" w:rsidP="009D631A">
            <w:pPr>
              <w:keepNext/>
              <w:tabs>
                <w:tab w:val="left" w:pos="2988"/>
              </w:tabs>
              <w:spacing w:after="120" w:line="240" w:lineRule="auto"/>
              <w:ind w:right="-8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  <w:p w:rsidR="009D631A" w:rsidRPr="009D631A" w:rsidRDefault="009D631A" w:rsidP="009D631A">
            <w:pPr>
              <w:keepNext/>
              <w:tabs>
                <w:tab w:val="left" w:pos="2988"/>
              </w:tabs>
              <w:spacing w:after="120" w:line="240" w:lineRule="auto"/>
              <w:ind w:right="-8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Сглобяеми</w:t>
            </w:r>
          </w:p>
          <w:p w:rsidR="009D631A" w:rsidRPr="009D631A" w:rsidRDefault="009D631A" w:rsidP="009D631A">
            <w:pPr>
              <w:keepNext/>
              <w:tabs>
                <w:tab w:val="left" w:pos="2988"/>
              </w:tabs>
              <w:spacing w:after="120" w:line="240" w:lineRule="auto"/>
              <w:ind w:right="-8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готови за</w:t>
            </w:r>
          </w:p>
          <w:p w:rsidR="009D631A" w:rsidRPr="009D631A" w:rsidRDefault="009D631A" w:rsidP="009D631A">
            <w:pPr>
              <w:keepNext/>
              <w:tabs>
                <w:tab w:val="left" w:pos="2988"/>
              </w:tabs>
              <w:spacing w:after="120" w:line="240" w:lineRule="auto"/>
              <w:ind w:right="-8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монтаж</w:t>
            </w:r>
          </w:p>
          <w:p w:rsidR="009D631A" w:rsidRPr="009D631A" w:rsidRDefault="009D631A" w:rsidP="009D631A">
            <w:pPr>
              <w:keepNext/>
              <w:tabs>
                <w:tab w:val="left" w:pos="2988"/>
              </w:tabs>
              <w:spacing w:after="120" w:line="240" w:lineRule="auto"/>
              <w:ind w:right="-8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елементи</w:t>
            </w:r>
          </w:p>
        </w:tc>
        <w:tc>
          <w:tcPr>
            <w:tcW w:w="2811" w:type="pct"/>
            <w:shd w:val="clear" w:color="auto" w:fill="auto"/>
            <w:vAlign w:val="center"/>
          </w:tcPr>
          <w:p w:rsidR="009D631A" w:rsidRPr="009D631A" w:rsidRDefault="009D631A" w:rsidP="009D631A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 EN 13241-1:2003+A1 - Врати за промишлени и търговски сгради и за гаражи</w:t>
            </w:r>
          </w:p>
          <w:p w:rsidR="009D631A" w:rsidRPr="009D631A" w:rsidRDefault="009D631A" w:rsidP="009D631A">
            <w:pPr>
              <w:spacing w:after="120" w:line="240" w:lineRule="auto"/>
              <w:ind w:left="-23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 xml:space="preserve">стандарт за продукт </w:t>
            </w:r>
          </w:p>
          <w:p w:rsidR="009D631A" w:rsidRPr="009D631A" w:rsidRDefault="009D631A" w:rsidP="009D631A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  <w:t xml:space="preserve">БДС EN 14351-1/NА - Врати и прозорци </w:t>
            </w:r>
          </w:p>
          <w:p w:rsidR="009D631A" w:rsidRPr="009D631A" w:rsidRDefault="009D631A" w:rsidP="009D631A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 xml:space="preserve">стандарт за продукт, технически характеристики </w:t>
            </w:r>
          </w:p>
          <w:p w:rsidR="009D631A" w:rsidRPr="009D631A" w:rsidRDefault="009D631A" w:rsidP="009D631A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Част 1: Прозорци и външни врати без характеристики за устойчивост на огън и/или пропускане на дим</w:t>
            </w:r>
          </w:p>
          <w:p w:rsidR="009D631A" w:rsidRPr="009D631A" w:rsidRDefault="009D631A" w:rsidP="009D631A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</w:t>
            </w:r>
            <w:r w:rsidRPr="009D631A"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  <w:t xml:space="preserve"> 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ISO 18292 - </w:t>
            </w:r>
            <w:r w:rsidRPr="009D631A"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  <w:t xml:space="preserve">Енергийни характеристики на остъклени системи за жилищни сгради </w:t>
            </w:r>
          </w:p>
          <w:p w:rsidR="009D631A" w:rsidRPr="009D631A" w:rsidRDefault="009D631A" w:rsidP="009D631A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</w:tc>
      </w:tr>
      <w:tr w:rsidR="009D631A" w:rsidRPr="009D631A" w:rsidTr="009D631A">
        <w:trPr>
          <w:trHeight w:val="105"/>
          <w:tblCellSpacing w:w="28" w:type="dxa"/>
        </w:trPr>
        <w:tc>
          <w:tcPr>
            <w:tcW w:w="362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2</w:t>
            </w:r>
          </w:p>
        </w:tc>
        <w:tc>
          <w:tcPr>
            <w:tcW w:w="1017" w:type="pct"/>
            <w:gridSpan w:val="2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Продукти за топлоизолация. Комбинирани изолационни комплекти/системи</w:t>
            </w:r>
          </w:p>
        </w:tc>
        <w:tc>
          <w:tcPr>
            <w:tcW w:w="670" w:type="pct"/>
          </w:tcPr>
          <w:p w:rsidR="009D631A" w:rsidRPr="009D631A" w:rsidRDefault="009D631A" w:rsidP="009D631A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  <w:p w:rsidR="009D631A" w:rsidRPr="009D631A" w:rsidRDefault="009D631A" w:rsidP="009D631A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  <w:p w:rsidR="009D631A" w:rsidRPr="009D631A" w:rsidRDefault="009D631A" w:rsidP="009D631A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  <w:p w:rsidR="009D631A" w:rsidRPr="009D631A" w:rsidRDefault="009D631A" w:rsidP="009D631A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  <w:p w:rsidR="009D631A" w:rsidRPr="009D631A" w:rsidRDefault="009D631A" w:rsidP="009D631A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  <w:p w:rsidR="009D631A" w:rsidRPr="009D631A" w:rsidRDefault="009D631A" w:rsidP="009D631A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  <w:p w:rsidR="009D631A" w:rsidRPr="009D631A" w:rsidRDefault="009D631A" w:rsidP="009D631A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  <w:p w:rsidR="009D631A" w:rsidRPr="009D631A" w:rsidRDefault="009D631A" w:rsidP="009D631A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  <w:p w:rsidR="009D631A" w:rsidRPr="009D631A" w:rsidRDefault="009D631A" w:rsidP="009D631A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  <w:p w:rsidR="009D631A" w:rsidRPr="009D631A" w:rsidRDefault="009D631A" w:rsidP="009D631A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Полистирени</w:t>
            </w:r>
          </w:p>
          <w:p w:rsidR="009D631A" w:rsidRPr="009D631A" w:rsidRDefault="009D631A" w:rsidP="009D631A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Вати</w:t>
            </w:r>
          </w:p>
          <w:p w:rsidR="009D631A" w:rsidRPr="009D631A" w:rsidRDefault="009D631A" w:rsidP="009D631A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 xml:space="preserve">Дървесни </w:t>
            </w:r>
          </w:p>
          <w:p w:rsidR="009D631A" w:rsidRPr="009D631A" w:rsidRDefault="009D631A" w:rsidP="009D631A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Влакна</w:t>
            </w:r>
          </w:p>
          <w:p w:rsidR="009D631A" w:rsidRPr="009D631A" w:rsidRDefault="009D631A" w:rsidP="009D631A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Минерални</w:t>
            </w:r>
          </w:p>
          <w:p w:rsidR="009D631A" w:rsidRPr="009D631A" w:rsidRDefault="009D631A" w:rsidP="009D631A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топлоизолационни плочи</w:t>
            </w:r>
          </w:p>
        </w:tc>
        <w:tc>
          <w:tcPr>
            <w:tcW w:w="2811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ind w:right="33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БДС EN 13163 - Топлоизолационни продукти за сгради продукти от експандиран полистирен (EPS), произведени в заводски условия</w:t>
            </w:r>
          </w:p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 xml:space="preserve">БДС EN 13164 - 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 w:eastAsia="bg-BG"/>
              </w:rPr>
              <w:t xml:space="preserve">Топлоизолационни продукти за сгради </w:t>
            </w:r>
            <w:r w:rsidRPr="009D631A">
              <w:rPr>
                <w:rFonts w:ascii="Times New Roman" w:eastAsiaTheme="minorHAnsi" w:hAnsi="Times New Roman"/>
                <w:noProof/>
                <w:sz w:val="20"/>
                <w:szCs w:val="20"/>
                <w:lang w:val="bg-BG"/>
              </w:rPr>
              <w:t xml:space="preserve">продукти от екструдиран полистирен (XPS), произведени в </w:t>
            </w: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заводски условия</w:t>
            </w:r>
          </w:p>
          <w:p w:rsidR="009D631A" w:rsidRPr="009D631A" w:rsidRDefault="009D631A" w:rsidP="009D631A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БДС EN  13166 - Топлоизолационни продукти за сгради продукти от твърд пенофенопласт (PF), произведени в заводски условия</w:t>
            </w:r>
          </w:p>
          <w:p w:rsidR="009D631A" w:rsidRPr="009D631A" w:rsidRDefault="009D631A" w:rsidP="009D631A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 EN 13167 - Топлоизолационни продукти за сгради продукти от пеностъкло (cg), произведени в заводски условия</w:t>
            </w:r>
          </w:p>
          <w:p w:rsidR="009D631A" w:rsidRPr="009D631A" w:rsidRDefault="009D631A" w:rsidP="009D631A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 EN 13168 – Топлоизолационни продукти на сгради Продукти от дървесна вата (WW) произведени в заводски условия</w:t>
            </w:r>
          </w:p>
          <w:p w:rsidR="009D631A" w:rsidRPr="009D631A" w:rsidRDefault="009D631A" w:rsidP="009D631A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 EN 13169 -Топлоизолационни продукти за сгради продукти от експандиран перлит (EPB), произведени в заводски условия</w:t>
            </w:r>
          </w:p>
          <w:p w:rsidR="009D631A" w:rsidRPr="009D631A" w:rsidRDefault="009D631A" w:rsidP="009D631A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</w:t>
            </w:r>
            <w:r w:rsidRPr="009D631A"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  <w:t xml:space="preserve"> 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EN 13170 - Топлоизолационни продукти за сгради продукти от експандиран корк (ICB), произведени в заводски условия</w:t>
            </w:r>
          </w:p>
          <w:p w:rsidR="009D631A" w:rsidRPr="009D631A" w:rsidRDefault="009D631A" w:rsidP="009D631A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</w:t>
            </w:r>
            <w:r w:rsidRPr="009D631A"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  <w:t xml:space="preserve"> 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EN 13171 - Топлоизолационни продукти за сгради 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lastRenderedPageBreak/>
              <w:t>продукти от дървесни влакна (WF), произведени в заводски условия</w:t>
            </w:r>
          </w:p>
          <w:p w:rsidR="009D631A" w:rsidRPr="009D631A" w:rsidRDefault="009D631A" w:rsidP="009D631A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</w:t>
            </w:r>
            <w:r w:rsidRPr="009D631A"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  <w:t xml:space="preserve"> 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EN 13162 - Топлоизолационни продукти за сгради. продукти от минерална вата (MW), произведени в заводски условия.</w:t>
            </w:r>
            <w:r w:rsidRPr="009D631A"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  <w:t xml:space="preserve"> </w:t>
            </w:r>
          </w:p>
          <w:p w:rsidR="009D631A" w:rsidRPr="009D631A" w:rsidRDefault="009D631A" w:rsidP="009D631A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 EN ISO 13788 -Хигротермални характеристики на строителни компоненти и строителни елементи. Температура на вътрешната повърхност за предотвратяване на критична влажност на повърхността и конденз в пукнатини. Изчислителни методи (ISO/DIS 13788-2011)</w:t>
            </w:r>
          </w:p>
          <w:p w:rsidR="009D631A" w:rsidRPr="009D631A" w:rsidRDefault="009D631A" w:rsidP="009D631A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 EN ISO 14683 – Топлинни мостове в строителните конструкции. Коефициент на линейно топлопреминаване. Опростени методи и и ориентировъчни изчислителни стойности</w:t>
            </w:r>
          </w:p>
          <w:p w:rsidR="009D631A" w:rsidRPr="009D631A" w:rsidRDefault="009D631A" w:rsidP="009D631A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ЕТО 05-093</w:t>
            </w:r>
            <w:r w:rsidRPr="009D631A">
              <w:rPr>
                <w:lang w:val="bg-BG"/>
              </w:rPr>
              <w:t xml:space="preserve"> 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Минерални топлоизолационни плочи</w:t>
            </w:r>
          </w:p>
        </w:tc>
      </w:tr>
      <w:tr w:rsidR="009D631A" w:rsidRPr="009D631A" w:rsidTr="009D631A">
        <w:trPr>
          <w:trHeight w:val="105"/>
          <w:tblCellSpacing w:w="28" w:type="dxa"/>
        </w:trPr>
        <w:tc>
          <w:tcPr>
            <w:tcW w:w="362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lastRenderedPageBreak/>
              <w:t>3</w:t>
            </w:r>
          </w:p>
        </w:tc>
        <w:tc>
          <w:tcPr>
            <w:tcW w:w="1017" w:type="pct"/>
            <w:gridSpan w:val="2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Зидария и свързани с нея продукти. блокове за зидария, строителни разтвори, стенни връзки</w:t>
            </w:r>
          </w:p>
        </w:tc>
        <w:tc>
          <w:tcPr>
            <w:tcW w:w="670" w:type="pct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</w:p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</w:p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</w:p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</w:p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</w:p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</w:p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</w:p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  <w:t>Тухли</w:t>
            </w:r>
          </w:p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  <w:t>Камък</w:t>
            </w:r>
          </w:p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  <w:t>Газобетон</w:t>
            </w:r>
          </w:p>
        </w:tc>
        <w:tc>
          <w:tcPr>
            <w:tcW w:w="2811" w:type="pct"/>
            <w:shd w:val="clear" w:color="auto" w:fill="auto"/>
            <w:vAlign w:val="center"/>
          </w:tcPr>
          <w:p w:rsidR="009D631A" w:rsidRPr="009D631A" w:rsidRDefault="009D631A" w:rsidP="009D631A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БДС EN 771-1 +А1 – Изисквания за блокове за зидария</w:t>
            </w:r>
          </w:p>
          <w:p w:rsidR="009D631A" w:rsidRPr="009D631A" w:rsidRDefault="009D631A" w:rsidP="009D631A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 xml:space="preserve">БДС EN 771-1/NА - Изисквания за блокове за зидария Част 1: Глинени блокове за зидария </w:t>
            </w:r>
          </w:p>
          <w:p w:rsidR="009D631A" w:rsidRPr="009D631A" w:rsidRDefault="009D631A" w:rsidP="009D631A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Национално приложение (NА)</w:t>
            </w:r>
          </w:p>
          <w:p w:rsidR="009D631A" w:rsidRPr="009D631A" w:rsidRDefault="009D631A" w:rsidP="009D631A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  <w:t>БДС EN 771-2 - Изисквания за блокове за зидария Част 2: Калциево-силикатни блокове за зидария</w:t>
            </w:r>
          </w:p>
          <w:p w:rsidR="009D631A" w:rsidRPr="009D631A" w:rsidRDefault="009D631A" w:rsidP="009D631A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БДС EN 771-2/NА - Изисквания за блокове за зидария Част 2: Калциево-силикатни блокове за зидария</w:t>
            </w:r>
          </w:p>
          <w:p w:rsidR="009D631A" w:rsidRPr="009D631A" w:rsidRDefault="009D631A" w:rsidP="009D631A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БДС EN 771-4 +А1 - Изисквания за блокове за зидария Част 4: Блокове за зидария от автоклавен газобетон</w:t>
            </w:r>
          </w:p>
          <w:p w:rsidR="009D631A" w:rsidRPr="009D631A" w:rsidRDefault="009D631A" w:rsidP="009D631A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БДС EN 771-4/NА - Изисквания за блокове за зидария Част 4: Блокове за зидария от автоклавен газобетон</w:t>
            </w:r>
          </w:p>
          <w:p w:rsidR="009D631A" w:rsidRPr="009D631A" w:rsidRDefault="009D631A" w:rsidP="009D631A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 xml:space="preserve">БДС EN 771-5/NА - Изисквания за блокове за зидария </w:t>
            </w:r>
          </w:p>
          <w:p w:rsidR="009D631A" w:rsidRPr="009D631A" w:rsidRDefault="009D631A" w:rsidP="009D631A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Част 5: Блокове за зидария от изкуствен камък</w:t>
            </w:r>
          </w:p>
          <w:p w:rsidR="009D631A" w:rsidRPr="009D631A" w:rsidRDefault="009D631A" w:rsidP="009D631A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 xml:space="preserve">БДС EN 771-6/NА - Изисквания за блокове за зидария </w:t>
            </w:r>
          </w:p>
          <w:p w:rsidR="009D631A" w:rsidRPr="009D631A" w:rsidRDefault="009D631A" w:rsidP="009D631A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Част 6: Блокове за зидария от естествен камък</w:t>
            </w:r>
          </w:p>
          <w:p w:rsidR="009D631A" w:rsidRPr="009D631A" w:rsidRDefault="009D631A" w:rsidP="009D631A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БДС EN 1745 – Зидария и продукти за зидария Методи за определяне на изчислителни топлинни стойности</w:t>
            </w:r>
          </w:p>
        </w:tc>
      </w:tr>
      <w:tr w:rsidR="009D631A" w:rsidRPr="009D631A" w:rsidTr="009D631A">
        <w:trPr>
          <w:trHeight w:val="105"/>
          <w:tblCellSpacing w:w="28" w:type="dxa"/>
        </w:trPr>
        <w:tc>
          <w:tcPr>
            <w:tcW w:w="362" w:type="pct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4</w:t>
            </w:r>
          </w:p>
        </w:tc>
        <w:tc>
          <w:tcPr>
            <w:tcW w:w="1017" w:type="pct"/>
            <w:gridSpan w:val="2"/>
            <w:shd w:val="clear" w:color="auto" w:fill="auto"/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Покривни покрития, горно осветление, покривни прозорци и спомагателни продукти, покривни комплекти</w:t>
            </w:r>
          </w:p>
        </w:tc>
        <w:tc>
          <w:tcPr>
            <w:tcW w:w="670" w:type="pct"/>
          </w:tcPr>
          <w:p w:rsidR="009D631A" w:rsidRPr="009D631A" w:rsidRDefault="009D631A" w:rsidP="009D63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 xml:space="preserve">Стъкло и </w:t>
            </w:r>
          </w:p>
          <w:p w:rsidR="009D631A" w:rsidRPr="009D631A" w:rsidRDefault="009D631A" w:rsidP="009D63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Рамки от</w:t>
            </w:r>
          </w:p>
          <w:p w:rsidR="009D631A" w:rsidRPr="009D631A" w:rsidRDefault="009D631A" w:rsidP="009D63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 xml:space="preserve">PVC или </w:t>
            </w:r>
          </w:p>
          <w:p w:rsidR="009D631A" w:rsidRPr="009D631A" w:rsidRDefault="009D631A" w:rsidP="009D63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Алуминий</w:t>
            </w:r>
          </w:p>
          <w:p w:rsidR="009D631A" w:rsidRPr="009D631A" w:rsidRDefault="009D631A" w:rsidP="009D63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или дърво</w:t>
            </w:r>
          </w:p>
        </w:tc>
        <w:tc>
          <w:tcPr>
            <w:tcW w:w="2811" w:type="pct"/>
            <w:shd w:val="clear" w:color="auto" w:fill="auto"/>
            <w:vAlign w:val="center"/>
          </w:tcPr>
          <w:p w:rsidR="009D631A" w:rsidRPr="009D631A" w:rsidRDefault="009D631A" w:rsidP="009D631A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9D631A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БДС EN 1304/NA - Глинени покривни керемиди и приспособления</w:t>
            </w:r>
          </w:p>
          <w:p w:rsidR="009D631A" w:rsidRPr="009D631A" w:rsidRDefault="009D631A" w:rsidP="009D631A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</w:tc>
      </w:tr>
    </w:tbl>
    <w:tbl>
      <w:tblPr>
        <w:tblW w:w="9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5020"/>
        <w:gridCol w:w="4290"/>
      </w:tblGrid>
      <w:tr w:rsidR="009D631A" w:rsidRPr="009D631A" w:rsidTr="009D631A">
        <w:trPr>
          <w:trHeight w:val="300"/>
          <w:jc w:val="center"/>
        </w:trPr>
        <w:tc>
          <w:tcPr>
            <w:tcW w:w="989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25D8" w:rsidRDefault="006225D8" w:rsidP="007943BD">
            <w:pPr>
              <w:spacing w:after="120" w:line="240" w:lineRule="auto"/>
              <w:rPr>
                <w:rFonts w:ascii="Times New Roman" w:eastAsia="Times New Roman" w:hAnsi="Times New Roman"/>
                <w:dstrike/>
                <w:sz w:val="24"/>
                <w:szCs w:val="24"/>
                <w:lang w:eastAsia="bg-BG"/>
              </w:rPr>
            </w:pPr>
          </w:p>
          <w:p w:rsidR="006225D8" w:rsidRDefault="006225D8" w:rsidP="007943BD">
            <w:pPr>
              <w:spacing w:after="120" w:line="240" w:lineRule="auto"/>
              <w:rPr>
                <w:rFonts w:ascii="Times New Roman" w:eastAsia="Times New Roman" w:hAnsi="Times New Roman"/>
                <w:dstrike/>
                <w:sz w:val="24"/>
                <w:szCs w:val="24"/>
                <w:lang w:eastAsia="bg-BG"/>
              </w:rPr>
            </w:pPr>
          </w:p>
          <w:p w:rsidR="006225D8" w:rsidRDefault="006225D8" w:rsidP="007943BD">
            <w:pPr>
              <w:spacing w:after="120" w:line="240" w:lineRule="auto"/>
              <w:rPr>
                <w:rFonts w:ascii="Times New Roman" w:eastAsia="Times New Roman" w:hAnsi="Times New Roman"/>
                <w:dstrike/>
                <w:sz w:val="24"/>
                <w:szCs w:val="24"/>
                <w:lang w:eastAsia="bg-BG"/>
              </w:rPr>
            </w:pPr>
          </w:p>
          <w:p w:rsidR="006225D8" w:rsidRPr="006225D8" w:rsidRDefault="006225D8" w:rsidP="007943BD">
            <w:pPr>
              <w:spacing w:after="120" w:line="240" w:lineRule="auto"/>
              <w:rPr>
                <w:rFonts w:ascii="Times New Roman" w:eastAsia="Times New Roman" w:hAnsi="Times New Roman"/>
                <w:dstrike/>
                <w:sz w:val="24"/>
                <w:szCs w:val="24"/>
                <w:lang w:eastAsia="bg-BG"/>
              </w:rPr>
            </w:pPr>
          </w:p>
        </w:tc>
      </w:tr>
      <w:tr w:rsidR="009D631A" w:rsidRPr="009D631A" w:rsidTr="009D631A">
        <w:trPr>
          <w:trHeight w:val="930"/>
          <w:jc w:val="center"/>
        </w:trPr>
        <w:tc>
          <w:tcPr>
            <w:tcW w:w="9890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9D631A" w:rsidRPr="006225D8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lang w:val="bg-BG" w:eastAsia="bg-BG"/>
              </w:rPr>
            </w:pPr>
            <w:r w:rsidRPr="006225D8">
              <w:rPr>
                <w:rFonts w:ascii="Times New Roman" w:eastAsia="Times New Roman" w:hAnsi="Times New Roman"/>
                <w:shd w:val="clear" w:color="auto" w:fill="FEFEFE"/>
                <w:lang w:val="bg-BG"/>
              </w:rPr>
              <w:t xml:space="preserve">Референтни стойности на коефициента на топлопреминаване за целите на Националната програма през сградните ограждащи конструкции и елементи на сгради, които се използват за сравнение </w:t>
            </w:r>
            <w:r w:rsidRPr="006225D8">
              <w:rPr>
                <w:rFonts w:ascii="Times New Roman" w:eastAsia="Times New Roman" w:hAnsi="Times New Roman"/>
                <w:lang w:val="bg-BG" w:eastAsia="bg-BG"/>
              </w:rPr>
              <w:t>при изчисляване на годишния разход на енергия в жилищните сгради</w:t>
            </w:r>
          </w:p>
        </w:tc>
      </w:tr>
      <w:tr w:rsidR="009D631A" w:rsidRPr="009D631A" w:rsidTr="009D631A">
        <w:trPr>
          <w:trHeight w:val="390"/>
          <w:jc w:val="center"/>
        </w:trPr>
        <w:tc>
          <w:tcPr>
            <w:tcW w:w="58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№ 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lastRenderedPageBreak/>
              <w:t>по ред</w:t>
            </w:r>
          </w:p>
        </w:tc>
        <w:tc>
          <w:tcPr>
            <w:tcW w:w="502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lastRenderedPageBreak/>
              <w:t xml:space="preserve">Видове ограждащи конструкции и елементи </w:t>
            </w:r>
          </w:p>
        </w:tc>
        <w:tc>
          <w:tcPr>
            <w:tcW w:w="42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  <w:t>U, W/m</w:t>
            </w:r>
            <w:r w:rsidRPr="009D631A">
              <w:rPr>
                <w:rFonts w:ascii="Times New Roman" w:eastAsia="Times New Roman" w:hAnsi="Times New Roman"/>
                <w:bCs/>
                <w:sz w:val="20"/>
                <w:szCs w:val="20"/>
                <w:vertAlign w:val="superscript"/>
                <w:lang w:val="bg-BG" w:eastAsia="bg-BG"/>
              </w:rPr>
              <w:t>2</w:t>
            </w:r>
            <w:r w:rsidRPr="009D631A"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  <w:t>K</w:t>
            </w:r>
          </w:p>
        </w:tc>
      </w:tr>
      <w:tr w:rsidR="009D631A" w:rsidRPr="009D631A" w:rsidTr="009D631A">
        <w:trPr>
          <w:trHeight w:val="1605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за сгради със среднообемна вътрешна температура 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br/>
              <w:t>θ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i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 ≥ 15 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  <w:t>0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С</w:t>
            </w:r>
          </w:p>
        </w:tc>
      </w:tr>
      <w:tr w:rsidR="009D631A" w:rsidRPr="009D631A" w:rsidTr="009D631A">
        <w:trPr>
          <w:trHeight w:val="360"/>
          <w:jc w:val="center"/>
        </w:trPr>
        <w:tc>
          <w:tcPr>
            <w:tcW w:w="5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lastRenderedPageBreak/>
              <w:t>1.</w:t>
            </w:r>
          </w:p>
        </w:tc>
        <w:tc>
          <w:tcPr>
            <w:tcW w:w="5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Външни стени, граничещи с външен въздух </w:t>
            </w:r>
          </w:p>
        </w:tc>
        <w:tc>
          <w:tcPr>
            <w:tcW w:w="42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0,28</w:t>
            </w:r>
          </w:p>
        </w:tc>
      </w:tr>
      <w:tr w:rsidR="009D631A" w:rsidRPr="009D631A" w:rsidTr="009D631A">
        <w:trPr>
          <w:trHeight w:val="1575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2.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Стени на отопляемо пространство, граничещи с неотопляемо пространство, когато разликата между среднообемната температура на отопляемото и неотопляемото пространство е равна или по-голяма от 5 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  <w:t>0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С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0,50</w:t>
            </w:r>
          </w:p>
        </w:tc>
      </w:tr>
      <w:tr w:rsidR="009D631A" w:rsidRPr="009D631A" w:rsidTr="009D631A">
        <w:trPr>
          <w:trHeight w:val="615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3.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Външни стени на отопляем подземен етаж, граничещи със земята 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0,60</w:t>
            </w:r>
          </w:p>
        </w:tc>
      </w:tr>
      <w:tr w:rsidR="009D631A" w:rsidRPr="009D631A" w:rsidTr="009D631A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4.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Подова плоча над неотопляем подземен етаж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0,50</w:t>
            </w:r>
          </w:p>
        </w:tc>
      </w:tr>
      <w:tr w:rsidR="009D631A" w:rsidRPr="009D631A" w:rsidTr="009D631A">
        <w:trPr>
          <w:trHeight w:val="615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5.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Под на отопляемо пространство, директно граничещ със земята в сграда без подземен етаж 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0,40</w:t>
            </w:r>
          </w:p>
        </w:tc>
      </w:tr>
      <w:tr w:rsidR="009D631A" w:rsidRPr="009D631A" w:rsidTr="009D631A">
        <w:trPr>
          <w:trHeight w:val="585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6.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Под на отопляем подземен етаж, граничещ със земята 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0,45</w:t>
            </w:r>
          </w:p>
        </w:tc>
      </w:tr>
      <w:tr w:rsidR="009D631A" w:rsidRPr="009D631A" w:rsidTr="009D631A">
        <w:trPr>
          <w:trHeight w:val="870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Под на отопляемо пространство, граничещо с външен въздух, под над проходи или над други открити пространства, еркери 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0,25</w:t>
            </w:r>
          </w:p>
        </w:tc>
      </w:tr>
      <w:tr w:rsidR="009D631A" w:rsidRPr="009D631A" w:rsidTr="009D631A">
        <w:trPr>
          <w:trHeight w:val="945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Стена, таван или под, граничещи с външен въздух или със земята, при вградено площно отопление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0,40</w:t>
            </w:r>
          </w:p>
        </w:tc>
      </w:tr>
      <w:tr w:rsidR="009D631A" w:rsidRPr="009D631A" w:rsidTr="009D631A">
        <w:trPr>
          <w:trHeight w:val="1440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9.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Плосък покрив без въздушен слой или с въздушен слой с дебелина δ ≤ 0,30 m; таван на наклонен или скатен покрив с отоплявано подпокривно пространство, предназначено за обитаване 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0,25</w:t>
            </w:r>
          </w:p>
        </w:tc>
      </w:tr>
      <w:tr w:rsidR="009D631A" w:rsidRPr="009D631A" w:rsidTr="009D631A">
        <w:trPr>
          <w:trHeight w:val="1965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10.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Таванска плоча на неотопляем плосък покрив с въздушен слой с  дебелина  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br/>
              <w:t xml:space="preserve">δ &gt; 0,30 m 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br/>
              <w:t xml:space="preserve">Таванска плоча на неотопляем, вентилиран или невентилиран наклонен/скатен покрив със или без вертикални ограждащи елементи в подпокривното пространство 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0,30</w:t>
            </w:r>
          </w:p>
        </w:tc>
      </w:tr>
      <w:tr w:rsidR="009D631A" w:rsidRPr="009D631A" w:rsidTr="009D631A">
        <w:trPr>
          <w:trHeight w:val="555"/>
          <w:jc w:val="center"/>
        </w:trPr>
        <w:tc>
          <w:tcPr>
            <w:tcW w:w="5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11.</w:t>
            </w:r>
          </w:p>
        </w:tc>
        <w:tc>
          <w:tcPr>
            <w:tcW w:w="5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Външна врата, плътна, граничеща с външен въздух</w:t>
            </w:r>
          </w:p>
        </w:tc>
        <w:tc>
          <w:tcPr>
            <w:tcW w:w="42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2,2</w:t>
            </w:r>
          </w:p>
        </w:tc>
      </w:tr>
      <w:tr w:rsidR="009D631A" w:rsidRPr="009D631A" w:rsidTr="009D631A">
        <w:trPr>
          <w:trHeight w:val="540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12.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Врата, плътна, граничеща с неотопляемо пространство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3,5</w:t>
            </w:r>
          </w:p>
        </w:tc>
      </w:tr>
    </w:tbl>
    <w:p w:rsidR="009D631A" w:rsidRDefault="009D631A" w:rsidP="009D631A">
      <w:pPr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225D8" w:rsidRPr="006225D8" w:rsidRDefault="006225D8" w:rsidP="009D631A">
      <w:pPr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66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6280"/>
        <w:gridCol w:w="2891"/>
      </w:tblGrid>
      <w:tr w:rsidR="009D631A" w:rsidRPr="009D631A" w:rsidTr="009D631A">
        <w:trPr>
          <w:trHeight w:val="315"/>
          <w:jc w:val="center"/>
        </w:trPr>
        <w:tc>
          <w:tcPr>
            <w:tcW w:w="9660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9D631A" w:rsidRPr="009D631A" w:rsidRDefault="009D631A" w:rsidP="003F55A2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9D631A" w:rsidRPr="009D631A" w:rsidTr="009D631A">
        <w:trPr>
          <w:trHeight w:val="960"/>
          <w:jc w:val="center"/>
        </w:trPr>
        <w:tc>
          <w:tcPr>
            <w:tcW w:w="96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Референтни стойности на коефициента на топлопреминаване за целите на Националната програма през прозрачни ограждащи конструкции (прозорци и врати) за  жилищни и нежилищни сгради, които се използват за сравнение при изчисляване на годишния разход на енергия в сградите</w:t>
            </w:r>
          </w:p>
        </w:tc>
      </w:tr>
      <w:tr w:rsidR="009D631A" w:rsidRPr="009D631A" w:rsidTr="009D631A">
        <w:trPr>
          <w:trHeight w:val="1245"/>
          <w:jc w:val="center"/>
        </w:trPr>
        <w:tc>
          <w:tcPr>
            <w:tcW w:w="4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lastRenderedPageBreak/>
              <w:t>№ по ред</w:t>
            </w:r>
          </w:p>
        </w:tc>
        <w:tc>
          <w:tcPr>
            <w:tcW w:w="62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Вид на сглобения елемент - завършена прозоречна система</w:t>
            </w:r>
          </w:p>
        </w:tc>
        <w:tc>
          <w:tcPr>
            <w:tcW w:w="28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U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w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, W/m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  <w:t>2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K</w:t>
            </w:r>
          </w:p>
        </w:tc>
      </w:tr>
      <w:tr w:rsidR="009D631A" w:rsidRPr="009D631A" w:rsidTr="009D631A">
        <w:trPr>
          <w:trHeight w:val="564"/>
          <w:jc w:val="center"/>
        </w:trPr>
        <w:tc>
          <w:tcPr>
            <w:tcW w:w="48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1.</w:t>
            </w:r>
          </w:p>
        </w:tc>
        <w:tc>
          <w:tcPr>
            <w:tcW w:w="62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Външни прозорци, остъклени врати и витрини с крила на вертикална и хоризонтална ос на въртене, с рамка от екструдиран поливинилхлорид (PVC) с три и повече кухи камери; покривни прозорци за всеки тип отваряемост с рамка от PVC</w:t>
            </w:r>
          </w:p>
        </w:tc>
        <w:tc>
          <w:tcPr>
            <w:tcW w:w="28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1,4</w:t>
            </w:r>
          </w:p>
        </w:tc>
      </w:tr>
      <w:tr w:rsidR="009D631A" w:rsidRPr="009D631A" w:rsidTr="009D631A">
        <w:trPr>
          <w:trHeight w:val="564"/>
          <w:jc w:val="center"/>
        </w:trPr>
        <w:tc>
          <w:tcPr>
            <w:tcW w:w="48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62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8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</w:tr>
      <w:tr w:rsidR="009D631A" w:rsidRPr="009D631A" w:rsidTr="009D631A">
        <w:trPr>
          <w:trHeight w:val="577"/>
          <w:jc w:val="center"/>
        </w:trPr>
        <w:tc>
          <w:tcPr>
            <w:tcW w:w="48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62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8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</w:tr>
      <w:tr w:rsidR="009D631A" w:rsidRPr="009D631A" w:rsidTr="009D631A">
        <w:trPr>
          <w:trHeight w:val="564"/>
          <w:jc w:val="center"/>
        </w:trPr>
        <w:tc>
          <w:tcPr>
            <w:tcW w:w="48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2.</w:t>
            </w:r>
          </w:p>
        </w:tc>
        <w:tc>
          <w:tcPr>
            <w:tcW w:w="62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Външни прозорци, остъклени врати и витрини с крила на вертикална и хоризонтална ос на въртене, с рамка от дърво/покривни прозорци за всеки тип отваряемост с рамка от дърво</w:t>
            </w:r>
          </w:p>
        </w:tc>
        <w:tc>
          <w:tcPr>
            <w:tcW w:w="28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1,6/1,8</w:t>
            </w:r>
          </w:p>
        </w:tc>
      </w:tr>
      <w:tr w:rsidR="009D631A" w:rsidRPr="009D631A" w:rsidTr="009D631A">
        <w:trPr>
          <w:trHeight w:val="564"/>
          <w:jc w:val="center"/>
        </w:trPr>
        <w:tc>
          <w:tcPr>
            <w:tcW w:w="48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62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8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</w:tr>
      <w:tr w:rsidR="009D631A" w:rsidRPr="009D631A" w:rsidTr="009D631A">
        <w:trPr>
          <w:trHeight w:val="396"/>
          <w:jc w:val="center"/>
        </w:trPr>
        <w:tc>
          <w:tcPr>
            <w:tcW w:w="48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62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8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</w:tr>
      <w:tr w:rsidR="009D631A" w:rsidRPr="009D631A" w:rsidTr="009D631A">
        <w:trPr>
          <w:trHeight w:val="570"/>
          <w:jc w:val="center"/>
        </w:trPr>
        <w:tc>
          <w:tcPr>
            <w:tcW w:w="48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3.</w:t>
            </w:r>
          </w:p>
        </w:tc>
        <w:tc>
          <w:tcPr>
            <w:tcW w:w="62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Външни прозорци, остъклени врати и витрини с крила на вертикална и хоризонтална ос на въртене, с рамка от алуминий с прекъснат топлинен мост</w:t>
            </w:r>
          </w:p>
        </w:tc>
        <w:tc>
          <w:tcPr>
            <w:tcW w:w="28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2,0</w:t>
            </w:r>
          </w:p>
        </w:tc>
      </w:tr>
      <w:tr w:rsidR="009D631A" w:rsidRPr="009D631A" w:rsidTr="009D631A">
        <w:trPr>
          <w:trHeight w:val="564"/>
          <w:jc w:val="center"/>
        </w:trPr>
        <w:tc>
          <w:tcPr>
            <w:tcW w:w="48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62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8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</w:tr>
      <w:tr w:rsidR="009D631A" w:rsidRPr="009D631A" w:rsidTr="009D631A">
        <w:trPr>
          <w:trHeight w:val="396"/>
          <w:jc w:val="center"/>
        </w:trPr>
        <w:tc>
          <w:tcPr>
            <w:tcW w:w="48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62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8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</w:tr>
      <w:tr w:rsidR="009D631A" w:rsidRPr="009D631A" w:rsidTr="009D631A">
        <w:trPr>
          <w:trHeight w:val="570"/>
          <w:jc w:val="center"/>
        </w:trPr>
        <w:tc>
          <w:tcPr>
            <w:tcW w:w="4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4.</w:t>
            </w:r>
          </w:p>
        </w:tc>
        <w:tc>
          <w:tcPr>
            <w:tcW w:w="62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Окачени фасади/окачени фасади с повишени изисквания</w:t>
            </w:r>
          </w:p>
        </w:tc>
        <w:tc>
          <w:tcPr>
            <w:tcW w:w="28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31A" w:rsidRPr="009D631A" w:rsidRDefault="009D631A" w:rsidP="009D631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1,75/1,9</w:t>
            </w:r>
          </w:p>
        </w:tc>
      </w:tr>
    </w:tbl>
    <w:p w:rsidR="009D631A" w:rsidRPr="009D631A" w:rsidRDefault="009D631A" w:rsidP="009D631A">
      <w:pPr>
        <w:spacing w:after="120" w:line="240" w:lineRule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9D631A" w:rsidRPr="006225D8" w:rsidRDefault="009D631A" w:rsidP="0056214E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/>
          <w:b/>
          <w:bCs/>
          <w:lang w:val="bg-BG" w:eastAsia="bg-BG"/>
        </w:rPr>
      </w:pPr>
      <w:r w:rsidRPr="006225D8">
        <w:rPr>
          <w:rFonts w:ascii="Times New Roman" w:eastAsia="Times New Roman" w:hAnsi="Times New Roman"/>
          <w:b/>
          <w:bCs/>
          <w:lang w:val="bg-BG" w:eastAsia="bg-BG"/>
        </w:rPr>
        <w:t>Технически изисквания към топлофизични характеристики на доставени на строежа продукти за топлоизолация от: полистироли - експандиран (EPS) и екструдиран (XPS) и вати, както и топлоизолационни комплекти (системи) с такива продукти</w:t>
      </w:r>
    </w:p>
    <w:p w:rsidR="009D631A" w:rsidRPr="006225D8" w:rsidRDefault="009D631A" w:rsidP="007943BD">
      <w:p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>Препоръчва се техническите спецификации за строителство да се съставят за топлоизолационни комплекти стандартна или висока технология, която включва най-малко следните елементи:</w:t>
      </w:r>
    </w:p>
    <w:p w:rsidR="009D631A" w:rsidRPr="006225D8" w:rsidRDefault="009D631A" w:rsidP="009D631A">
      <w:pPr>
        <w:numPr>
          <w:ilvl w:val="0"/>
          <w:numId w:val="11"/>
        </w:num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 xml:space="preserve">Негорим, стабилизиран фасаден експандиран полистирол, с коефициент на топлопроводност </w:t>
      </w:r>
      <w:r w:rsidRPr="006225D8">
        <w:rPr>
          <w:rFonts w:ascii="Times New Roman" w:eastAsia="Times New Roman" w:hAnsi="Times New Roman"/>
          <w:b/>
          <w:lang w:val="bg-BG"/>
        </w:rPr>
        <w:t xml:space="preserve">λ ≤ 0,035 W/mK, </w:t>
      </w:r>
      <w:r w:rsidRPr="006225D8">
        <w:rPr>
          <w:rFonts w:ascii="Times New Roman" w:eastAsia="Times New Roman" w:hAnsi="Times New Roman"/>
          <w:lang w:val="bg-BG"/>
        </w:rPr>
        <w:t xml:space="preserve">със съответна плътност при определени условия на изпитване. </w:t>
      </w:r>
    </w:p>
    <w:p w:rsidR="009D631A" w:rsidRPr="006225D8" w:rsidRDefault="009D631A" w:rsidP="009D631A">
      <w:pPr>
        <w:spacing w:after="120" w:line="240" w:lineRule="auto"/>
        <w:ind w:left="2160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или</w:t>
      </w:r>
    </w:p>
    <w:p w:rsidR="009D631A" w:rsidRPr="006225D8" w:rsidRDefault="009D631A" w:rsidP="009D631A">
      <w:pPr>
        <w:numPr>
          <w:ilvl w:val="0"/>
          <w:numId w:val="11"/>
        </w:num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 xml:space="preserve">Негорим, стабилизиран фасаден екструдиран полистирол, с коефициент на топлопроводност </w:t>
      </w:r>
      <w:r w:rsidRPr="006225D8">
        <w:rPr>
          <w:rFonts w:ascii="Times New Roman" w:eastAsia="Times New Roman" w:hAnsi="Times New Roman"/>
          <w:b/>
          <w:lang w:val="bg-BG"/>
        </w:rPr>
        <w:t xml:space="preserve">λ ≤ 0,033 W/m.K, </w:t>
      </w:r>
      <w:r w:rsidRPr="006225D8">
        <w:rPr>
          <w:rFonts w:ascii="Times New Roman" w:eastAsia="Times New Roman" w:hAnsi="Times New Roman"/>
          <w:lang w:val="bg-BG"/>
        </w:rPr>
        <w:t>със съответна плътност</w:t>
      </w:r>
      <w:r w:rsidRPr="006225D8">
        <w:rPr>
          <w:rFonts w:ascii="Times New Roman" w:eastAsia="Times New Roman" w:hAnsi="Times New Roman"/>
          <w:b/>
          <w:lang w:val="bg-BG"/>
        </w:rPr>
        <w:t xml:space="preserve"> </w:t>
      </w:r>
      <w:r w:rsidRPr="006225D8">
        <w:rPr>
          <w:rFonts w:ascii="Times New Roman" w:eastAsia="Times New Roman" w:hAnsi="Times New Roman"/>
          <w:lang w:val="bg-BG"/>
        </w:rPr>
        <w:t>при определени условия на изпитване.</w:t>
      </w:r>
    </w:p>
    <w:p w:rsidR="009D631A" w:rsidRPr="006225D8" w:rsidRDefault="009D631A" w:rsidP="009D631A">
      <w:pPr>
        <w:spacing w:after="120" w:line="240" w:lineRule="auto"/>
        <w:ind w:left="2160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или</w:t>
      </w:r>
    </w:p>
    <w:p w:rsidR="009D631A" w:rsidRPr="006225D8" w:rsidRDefault="009D631A" w:rsidP="009D631A">
      <w:pPr>
        <w:numPr>
          <w:ilvl w:val="0"/>
          <w:numId w:val="11"/>
        </w:num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 xml:space="preserve">Фасадни плоскости от минерална вата - </w:t>
      </w:r>
      <w:r w:rsidRPr="006225D8">
        <w:rPr>
          <w:rFonts w:ascii="Times New Roman" w:eastAsia="Times New Roman" w:hAnsi="Times New Roman"/>
          <w:b/>
          <w:lang w:val="bg-BG"/>
        </w:rPr>
        <w:t>λ ≤ 0,040 W/m.K,</w:t>
      </w:r>
      <w:r w:rsidRPr="006225D8">
        <w:rPr>
          <w:rFonts w:ascii="Times New Roman" w:hAnsi="Times New Roman"/>
          <w:lang w:val="bg-BG"/>
        </w:rPr>
        <w:t xml:space="preserve"> със съответна плътност</w:t>
      </w:r>
      <w:r w:rsidRPr="006225D8">
        <w:rPr>
          <w:lang w:val="bg-BG"/>
        </w:rPr>
        <w:t xml:space="preserve"> </w:t>
      </w:r>
      <w:r w:rsidRPr="006225D8">
        <w:rPr>
          <w:rFonts w:ascii="Times New Roman" w:eastAsia="Times New Roman" w:hAnsi="Times New Roman"/>
          <w:lang w:val="bg-BG"/>
        </w:rPr>
        <w:t>при определени условия на изпитване.</w:t>
      </w:r>
    </w:p>
    <w:p w:rsidR="009D631A" w:rsidRPr="006225D8" w:rsidRDefault="009D631A" w:rsidP="009D631A">
      <w:pPr>
        <w:spacing w:after="120" w:line="240" w:lineRule="auto"/>
        <w:ind w:left="720"/>
        <w:jc w:val="both"/>
        <w:rPr>
          <w:rFonts w:ascii="Times New Roman" w:eastAsia="Times New Roman" w:hAnsi="Times New Roman"/>
          <w:b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>или</w:t>
      </w:r>
    </w:p>
    <w:p w:rsidR="009D631A" w:rsidRPr="006225D8" w:rsidRDefault="009D631A" w:rsidP="009D631A">
      <w:pPr>
        <w:numPr>
          <w:ilvl w:val="0"/>
          <w:numId w:val="11"/>
        </w:num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 w:eastAsia="bg-BG"/>
        </w:rPr>
        <w:t xml:space="preserve">Топлоизолационни продукти от пенополиуретан с плътност, съответстваща на </w:t>
      </w:r>
      <w:r w:rsidRPr="006225D8">
        <w:rPr>
          <w:rFonts w:ascii="Times New Roman" w:eastAsia="Times New Roman" w:hAnsi="Times New Roman"/>
          <w:lang w:val="bg-BG"/>
        </w:rPr>
        <w:t xml:space="preserve">- коефициент на топлопроводност  </w:t>
      </w:r>
      <w:r w:rsidRPr="006225D8">
        <w:rPr>
          <w:rFonts w:ascii="Times New Roman" w:eastAsia="Times New Roman" w:hAnsi="Times New Roman"/>
          <w:b/>
          <w:lang w:val="bg-BG"/>
        </w:rPr>
        <w:t>λ ≤ 0,029 W/m.K</w:t>
      </w:r>
      <w:r w:rsidRPr="006225D8">
        <w:rPr>
          <w:rFonts w:ascii="Times New Roman" w:eastAsia="Times New Roman" w:hAnsi="Times New Roman"/>
          <w:lang w:val="bg-BG" w:eastAsia="bg-BG"/>
        </w:rPr>
        <w:t xml:space="preserve"> </w:t>
      </w:r>
      <w:r w:rsidRPr="006225D8">
        <w:rPr>
          <w:rFonts w:ascii="Times New Roman" w:eastAsia="Times New Roman" w:hAnsi="Times New Roman"/>
          <w:lang w:val="bg-BG"/>
        </w:rPr>
        <w:t>при определени условия на изпитване.</w:t>
      </w:r>
    </w:p>
    <w:p w:rsidR="009D631A" w:rsidRPr="006225D8" w:rsidRDefault="009D631A" w:rsidP="009D631A">
      <w:pPr>
        <w:numPr>
          <w:ilvl w:val="0"/>
          <w:numId w:val="11"/>
        </w:num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>Минерални топлоизолационни плочи</w:t>
      </w:r>
      <w:r w:rsidRPr="006225D8">
        <w:rPr>
          <w:rFonts w:ascii="Times New Roman" w:eastAsia="Times New Roman" w:hAnsi="Times New Roman"/>
          <w:lang w:val="bg-BG" w:eastAsia="bg-BG"/>
        </w:rPr>
        <w:t xml:space="preserve"> - </w:t>
      </w:r>
      <w:r w:rsidRPr="006225D8">
        <w:rPr>
          <w:rFonts w:ascii="Times New Roman" w:eastAsia="Times New Roman" w:hAnsi="Times New Roman"/>
          <w:b/>
          <w:lang w:val="bg-BG"/>
        </w:rPr>
        <w:t>λ ≤ 0,045 W/m.K,</w:t>
      </w:r>
      <w:r w:rsidRPr="006225D8">
        <w:rPr>
          <w:rFonts w:ascii="Times New Roman" w:eastAsia="Times New Roman" w:hAnsi="Times New Roman"/>
          <w:lang w:val="bg-BG"/>
        </w:rPr>
        <w:t xml:space="preserve"> при определени условия на изпитване.</w:t>
      </w:r>
    </w:p>
    <w:p w:rsidR="009D631A" w:rsidRPr="009D631A" w:rsidRDefault="009D631A" w:rsidP="009D631A">
      <w:pPr>
        <w:spacing w:after="120" w:line="240" w:lineRule="auto"/>
        <w:ind w:left="720"/>
        <w:rPr>
          <w:rFonts w:ascii="Times New Roman" w:eastAsia="Times New Roman" w:hAnsi="Times New Roman"/>
          <w:sz w:val="24"/>
          <w:szCs w:val="24"/>
          <w:lang w:val="bg-BG"/>
        </w:rPr>
      </w:pPr>
    </w:p>
    <w:p w:rsidR="009D631A" w:rsidRPr="006225D8" w:rsidRDefault="009D631A" w:rsidP="009D631A">
      <w:pPr>
        <w:spacing w:after="120" w:line="240" w:lineRule="auto"/>
        <w:ind w:left="360"/>
        <w:jc w:val="both"/>
        <w:rPr>
          <w:rFonts w:ascii="Times New Roman" w:eastAsia="Times New Roman" w:hAnsi="Times New Roman"/>
          <w:i/>
          <w:lang w:val="bg-BG"/>
        </w:rPr>
      </w:pPr>
      <w:r w:rsidRPr="006225D8">
        <w:rPr>
          <w:rFonts w:ascii="Times New Roman" w:eastAsia="Times New Roman" w:hAnsi="Times New Roman"/>
          <w:i/>
          <w:lang w:val="bg-BG"/>
        </w:rPr>
        <w:t>За EPS и XPS се препоръчва да се декларират също: деформация при определени условия на натоварване на натиск и температурно въздействие; якост на опън перпендикулярно на повърхностите; напрежение на натиск при 10 % деформация; продължително водопоглъщане чрез дифузия; мразоустойчивост; дифузия и пренасяне на водни пари; динамичнa коравина; реакция на огън; клас на горимост – по норми за съответното предназначение в сградата.</w:t>
      </w:r>
    </w:p>
    <w:p w:rsidR="009D631A" w:rsidRPr="006225D8" w:rsidRDefault="009D631A" w:rsidP="009D631A">
      <w:pPr>
        <w:spacing w:after="120" w:line="240" w:lineRule="auto"/>
        <w:ind w:left="360"/>
        <w:jc w:val="both"/>
        <w:rPr>
          <w:rFonts w:ascii="Times New Roman" w:eastAsia="Times New Roman" w:hAnsi="Times New Roman"/>
          <w:i/>
          <w:lang w:val="bg-BG"/>
        </w:rPr>
      </w:pPr>
      <w:r w:rsidRPr="006225D8">
        <w:rPr>
          <w:rFonts w:ascii="Times New Roman" w:eastAsia="Times New Roman" w:hAnsi="Times New Roman"/>
          <w:i/>
          <w:lang w:val="bg-BG"/>
        </w:rPr>
        <w:t>За вати се препоръчва да се декларират също: дифузия на водни пари; стабилност на размерите при определена температура и при определена влажност на въздуха; динамична якост; свиваемост; якост на опън перпендикулярно на лицевата част; клас на горимост – А1.</w:t>
      </w:r>
    </w:p>
    <w:p w:rsidR="009D631A" w:rsidRPr="006225D8" w:rsidRDefault="009D631A" w:rsidP="009D631A">
      <w:pPr>
        <w:spacing w:after="120" w:line="240" w:lineRule="auto"/>
        <w:ind w:left="360"/>
        <w:jc w:val="both"/>
        <w:rPr>
          <w:rFonts w:ascii="Times New Roman" w:eastAsia="Times New Roman" w:hAnsi="Times New Roman"/>
          <w:i/>
          <w:lang w:val="bg-BG"/>
        </w:rPr>
      </w:pPr>
      <w:r w:rsidRPr="006225D8">
        <w:rPr>
          <w:rFonts w:ascii="Times New Roman" w:eastAsia="Times New Roman" w:hAnsi="Times New Roman"/>
          <w:i/>
          <w:lang w:val="bg-BG"/>
        </w:rPr>
        <w:t>Топлоизолационните  продукти от пенополиуретан следва да се съобразят с конкретното им предназначение и дебелината на покритието следва да бъде оразмерена в зависимост от коефициента на топлопроводност за съответната плътност.</w:t>
      </w:r>
    </w:p>
    <w:p w:rsidR="009D631A" w:rsidRPr="006225D8" w:rsidRDefault="009D631A" w:rsidP="009D631A">
      <w:pPr>
        <w:numPr>
          <w:ilvl w:val="0"/>
          <w:numId w:val="11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еластична лепилна прахообразна смес за лепене на топлоизолационни плочи, съвместима с конкретната топлоизолационна система и основния топлоизолационен продукт;</w:t>
      </w:r>
    </w:p>
    <w:p w:rsidR="009D631A" w:rsidRPr="006225D8" w:rsidRDefault="009D631A" w:rsidP="009D631A">
      <w:pPr>
        <w:numPr>
          <w:ilvl w:val="0"/>
          <w:numId w:val="11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еластична лепилно-шпакловъчна прахообразна смес за лепене и шпакловане на топлоизолационни плочи от EPS, за шпакловане на основи от цимент, сглобяеми елементи от бетон, мазилки на циментова основа, термоизолиращи мазилки, за декоративни детайли;</w:t>
      </w:r>
    </w:p>
    <w:p w:rsidR="009D631A" w:rsidRPr="006225D8" w:rsidRDefault="009D631A" w:rsidP="009D631A">
      <w:pPr>
        <w:numPr>
          <w:ilvl w:val="0"/>
          <w:numId w:val="11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армираща стъклотекстилна мрежа с алкалоустойчиво покритие за вграждане в топлоизолационната система, съвместима с предлаганата топлоизолационна система;</w:t>
      </w:r>
    </w:p>
    <w:p w:rsidR="009D631A" w:rsidRPr="006225D8" w:rsidRDefault="009D631A" w:rsidP="009D631A">
      <w:pPr>
        <w:numPr>
          <w:ilvl w:val="0"/>
          <w:numId w:val="11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импрегнатор-заздравител на дисперсна основа, предназначен за основи, които ще бъдат третирани с продукти от групата на акрилни, силикатни или силиконови продукти според конкретното предназначение;</w:t>
      </w:r>
    </w:p>
    <w:p w:rsidR="009D631A" w:rsidRPr="006225D8" w:rsidRDefault="009D631A" w:rsidP="009D631A">
      <w:pPr>
        <w:numPr>
          <w:ilvl w:val="0"/>
          <w:numId w:val="11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отлично защитно и декоративно покритие за външни и вътрешни повърхности, комбинация от акрилен и силиконов полимер, подбрани инертни материали с различен гранулометричен състав, добавки, подпомагащи по-бързото съхнене на продукта, както и оцветители с висока устойчивост към UV лъчи и лоши климатични условия, съдържащи специални антибактериални добавки срещу мухъл и лишеи. Паропропусклива и водоотблъскваща мазилка съгласно архитектурен проект на сградата.</w:t>
      </w:r>
    </w:p>
    <w:p w:rsidR="009D631A" w:rsidRPr="006225D8" w:rsidRDefault="009D631A" w:rsidP="009D631A">
      <w:p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 xml:space="preserve">Дебелината на топлинната изолация от съответния вид </w:t>
      </w:r>
      <w:r w:rsidRPr="006225D8">
        <w:rPr>
          <w:rFonts w:ascii="Times New Roman" w:eastAsia="Times New Roman" w:hAnsi="Times New Roman"/>
          <w:i/>
          <w:lang w:val="bg-BG"/>
        </w:rPr>
        <w:t>се оразмерява</w:t>
      </w:r>
      <w:r w:rsidRPr="006225D8">
        <w:rPr>
          <w:rFonts w:ascii="Times New Roman" w:eastAsia="Times New Roman" w:hAnsi="Times New Roman"/>
          <w:lang w:val="bg-BG"/>
        </w:rPr>
        <w:t xml:space="preserve"> в </w:t>
      </w:r>
      <w:r w:rsidR="0056214E" w:rsidRPr="006225D8">
        <w:rPr>
          <w:rFonts w:ascii="Times New Roman" w:eastAsia="Times New Roman" w:hAnsi="Times New Roman"/>
          <w:lang w:val="bg-BG"/>
        </w:rPr>
        <w:t xml:space="preserve">работния </w:t>
      </w:r>
      <w:r w:rsidRPr="006225D8">
        <w:rPr>
          <w:rFonts w:ascii="Times New Roman" w:eastAsia="Times New Roman" w:hAnsi="Times New Roman"/>
          <w:lang w:val="bg-BG"/>
        </w:rPr>
        <w:t xml:space="preserve">проект на съответната сграда в част „Енергийна ефективност“ и се съобразява с техническите параметри, заложени за съответната енергоспестяваща мярка в енергийното обследване. </w:t>
      </w:r>
    </w:p>
    <w:p w:rsidR="009D631A" w:rsidRPr="006225D8" w:rsidRDefault="009D631A" w:rsidP="009D631A">
      <w:p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>Посочените по-горе топлоизолационни продукти и техническите им характеристики са препоръчителни и не изчерпват приложението на други продукти, които отговарят на приложимите нормативни изисквания и стандарти и имат енергоспестяващ ефект.</w:t>
      </w:r>
    </w:p>
    <w:p w:rsidR="009D631A" w:rsidRPr="006225D8" w:rsidRDefault="009D631A" w:rsidP="009D631A">
      <w:p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 xml:space="preserve">Изчисленията, направени в част „Енергийна ефективност“ на инвестиционния проект са задължителни за спазване от строителя при изготвяне на офертата за изпълнение на топлинна изолация на сградата. Изпълнението на архитектурно-строителните детайли, разработени в част архитектурна са също задължителни за строителя, като корекции на архитектурно – строителните детайли се извършват съгласно предвидения законов ред. </w:t>
      </w:r>
    </w:p>
    <w:p w:rsidR="009D631A" w:rsidRPr="006225D8" w:rsidRDefault="009D631A" w:rsidP="009D631A">
      <w:pPr>
        <w:spacing w:after="120" w:line="240" w:lineRule="auto"/>
        <w:jc w:val="both"/>
        <w:rPr>
          <w:rFonts w:ascii="Times New Roman" w:eastAsia="Times New Roman" w:hAnsi="Times New Roman"/>
          <w:b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 xml:space="preserve">В техническата спецификация следва да </w:t>
      </w:r>
      <w:r w:rsidR="0056214E" w:rsidRPr="006225D8">
        <w:rPr>
          <w:rFonts w:ascii="Times New Roman" w:eastAsia="Times New Roman" w:hAnsi="Times New Roman"/>
          <w:lang w:val="bg-BG"/>
        </w:rPr>
        <w:t>се посочат</w:t>
      </w:r>
      <w:r w:rsidRPr="006225D8">
        <w:rPr>
          <w:rFonts w:ascii="Times New Roman" w:eastAsia="Times New Roman" w:hAnsi="Times New Roman"/>
          <w:lang w:val="bg-BG"/>
        </w:rPr>
        <w:t xml:space="preserve"> ясно коефициентите но топлопреминаване през външните ограждащи елементи на сградата, които трябва да се постигнат с полагане на топлоизолационна система за съответното предназначение в сградата, като тези коефициенти са съобразени и съгласувани с резултатите от обследването за енергийна ефективност. </w:t>
      </w:r>
    </w:p>
    <w:p w:rsidR="009D631A" w:rsidRPr="006225D8" w:rsidRDefault="009D631A" w:rsidP="0056214E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/>
          <w:b/>
          <w:lang w:val="bg-BG"/>
        </w:rPr>
      </w:pPr>
      <w:r w:rsidRPr="006225D8">
        <w:rPr>
          <w:rFonts w:ascii="Times New Roman" w:eastAsia="Times New Roman" w:hAnsi="Times New Roman"/>
          <w:b/>
          <w:lang w:val="bg-BG"/>
        </w:rPr>
        <w:t xml:space="preserve">Технически изисквания към хидроизолации и хидроизолационни системи </w:t>
      </w:r>
    </w:p>
    <w:p w:rsidR="009D631A" w:rsidRPr="006225D8" w:rsidRDefault="009D631A" w:rsidP="009D631A">
      <w:p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lastRenderedPageBreak/>
        <w:t>Проектните решения на хидроизолациите и на хидроизолационните системи на сгради се представя в част архитектурна на инвестиционния проект.</w:t>
      </w:r>
    </w:p>
    <w:p w:rsidR="009D631A" w:rsidRPr="006225D8" w:rsidRDefault="009D631A" w:rsidP="009D631A">
      <w:p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>Във фаза технически проект проектните решения за изпълнение на хидроизолациите и/или на хидроизолационните системи се представят в чертежите на проекта с характерните детайли, а така също се задават минималните експлоатационни показатели на съществените характеристики на избраните хидроизолационни продукти.</w:t>
      </w:r>
    </w:p>
    <w:p w:rsidR="009D631A" w:rsidRPr="006225D8" w:rsidRDefault="009D631A" w:rsidP="009D631A">
      <w:p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>Във фаза работен проект за хидроизолационни системи се разработват подробно детайли за характерните зони, като дилатационни или работни фуги, водоприемници, отдушници, ограждащи бордове и всички повърхнини, пресичащи изолираната повърхност, отвори за преминаване на инсталации през изолираните части на сградата, покриви с променящ се наклон и др. В  работния проект се дават и изискванията към строителните продукти, и към технологията за изпълнение на хидроизолациите и/или на хидроизолационните системи в съответствие с техническия проект; предписания за извършване на водна проба и изискванията за поддържане по време на експлоатация.</w:t>
      </w:r>
    </w:p>
    <w:p w:rsidR="009D631A" w:rsidRPr="006225D8" w:rsidRDefault="009D631A" w:rsidP="009D631A">
      <w:p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 xml:space="preserve">Физико-механичните характеристики на предвидените за изпълнение хидроизолации и хидроизолационни системи и условията за полагането им трябва да отговарят на нормативните изисквания на Наредба № 2 от 2008 г. в зависимост от вида на продуктите и предвидените им функции и предназначение. </w:t>
      </w:r>
    </w:p>
    <w:p w:rsidR="009D631A" w:rsidRPr="006225D8" w:rsidRDefault="009D631A" w:rsidP="009D631A">
      <w:p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 xml:space="preserve">Видовете строителни продукти, които могат да се предвиждат при проектирането на хидроизолации и на хидроизолационни системи на плоски покриви на сгради и съоръжения и за които в наредбата са определени физико-механични характеристики, са съответно на база на: </w:t>
      </w:r>
    </w:p>
    <w:p w:rsidR="009D631A" w:rsidRPr="006225D8" w:rsidRDefault="009D631A" w:rsidP="009D631A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 xml:space="preserve">огъваеми битумни мушами; </w:t>
      </w:r>
    </w:p>
    <w:p w:rsidR="009D631A" w:rsidRPr="006225D8" w:rsidRDefault="009D631A" w:rsidP="009D631A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 xml:space="preserve">пластмасови и каучукови мушами; </w:t>
      </w:r>
    </w:p>
    <w:p w:rsidR="009D631A" w:rsidRPr="006225D8" w:rsidRDefault="009D631A" w:rsidP="009D631A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битумнополимерни състави;</w:t>
      </w:r>
    </w:p>
    <w:p w:rsidR="009D631A" w:rsidRPr="006225D8" w:rsidRDefault="009D631A" w:rsidP="009D631A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течни полимерни състави;</w:t>
      </w:r>
    </w:p>
    <w:p w:rsidR="009D631A" w:rsidRPr="006225D8" w:rsidRDefault="009D631A" w:rsidP="009D631A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циментнополимерни състави.</w:t>
      </w:r>
    </w:p>
    <w:p w:rsidR="009D631A" w:rsidRPr="006225D8" w:rsidRDefault="009D631A" w:rsidP="009D631A">
      <w:pPr>
        <w:spacing w:after="120" w:line="240" w:lineRule="auto"/>
        <w:ind w:firstLine="708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>Видът на хидроизолацията и на хидроизолационната система на плоски покриви на сгради и съоръжения се избира в зависимост от:</w:t>
      </w:r>
    </w:p>
    <w:p w:rsidR="009D631A" w:rsidRPr="006225D8" w:rsidRDefault="009D631A" w:rsidP="009D631A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техническите характеристики и технологията за изпълнение на строежа;</w:t>
      </w:r>
    </w:p>
    <w:p w:rsidR="009D631A" w:rsidRPr="006225D8" w:rsidRDefault="009D631A" w:rsidP="009D631A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вида на строежа: ново строителство, основен ремонт, реконструкция, основно обновяване или преустройство;</w:t>
      </w:r>
    </w:p>
    <w:p w:rsidR="009D631A" w:rsidRPr="006225D8" w:rsidRDefault="009D631A" w:rsidP="009D631A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вида на основата, върху която ще се изпълнява хидроизолацията (бетон, циментно-пясъчен разтвор, торкретбетон, дървесина, метал, зидария и др.);</w:t>
      </w:r>
    </w:p>
    <w:p w:rsidR="009D631A" w:rsidRPr="006225D8" w:rsidRDefault="009D631A" w:rsidP="009D631A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компонентите (слоевете) на хидроизолационната система;</w:t>
      </w:r>
    </w:p>
    <w:p w:rsidR="009D631A" w:rsidRPr="006225D8" w:rsidRDefault="009D631A" w:rsidP="009D631A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вида и начина на водоотвеждането;</w:t>
      </w:r>
    </w:p>
    <w:p w:rsidR="009D631A" w:rsidRPr="006225D8" w:rsidRDefault="009D631A" w:rsidP="009D631A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използваемостта на покрива.</w:t>
      </w:r>
    </w:p>
    <w:p w:rsidR="009D631A" w:rsidRPr="006225D8" w:rsidRDefault="00F12F90" w:rsidP="00F12F90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/>
          <w:b/>
          <w:lang w:val="bg-BG"/>
        </w:rPr>
      </w:pPr>
      <w:r w:rsidRPr="006225D8">
        <w:rPr>
          <w:rFonts w:ascii="Times New Roman" w:eastAsia="Times New Roman" w:hAnsi="Times New Roman"/>
          <w:b/>
          <w:lang w:val="bg-BG"/>
        </w:rPr>
        <w:t>Т</w:t>
      </w:r>
      <w:r w:rsidR="009D631A" w:rsidRPr="006225D8">
        <w:rPr>
          <w:rFonts w:ascii="Times New Roman" w:eastAsia="Times New Roman" w:hAnsi="Times New Roman"/>
          <w:b/>
          <w:lang w:val="bg-BG"/>
        </w:rPr>
        <w:t>ехнически изисквания към доставени на строежа комплекти от сглобени прозорци и врати, които ще се монтират върху фасадите на сградите.</w:t>
      </w:r>
    </w:p>
    <w:p w:rsidR="009D631A" w:rsidRPr="006225D8" w:rsidRDefault="009D631A" w:rsidP="009D631A">
      <w:p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 xml:space="preserve">В съответствие с </w:t>
      </w:r>
      <w:r w:rsidRPr="006225D8">
        <w:rPr>
          <w:rFonts w:ascii="Times New Roman" w:eastAsia="Times New Roman" w:hAnsi="Times New Roman"/>
          <w:i/>
          <w:lang w:val="bg-BG"/>
        </w:rPr>
        <w:t>Наредба № 7 за енергийна ефективност, топлосъхранение и икономия на енергия в сгради</w:t>
      </w:r>
      <w:r w:rsidRPr="006225D8">
        <w:rPr>
          <w:rFonts w:ascii="Times New Roman" w:eastAsia="Times New Roman" w:hAnsi="Times New Roman"/>
          <w:lang w:val="bg-BG"/>
        </w:rPr>
        <w:t>, на етапа на изпълнение на строителството доставените на строежа комплекти трябва да бъдат придружени с декларация за съответствие от изпитване на типа за доказване на съответствието на продукта с БДС EN 14351-1:2006 и БДС  EN ISO 10077-1:2006, която съдържа най-малко следната информация за:</w:t>
      </w:r>
    </w:p>
    <w:p w:rsidR="009D631A" w:rsidRPr="006225D8" w:rsidRDefault="009D631A" w:rsidP="00F12F90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коефициента на топлопреминаване на сглобения образец (Uw) в W/m</w:t>
      </w:r>
      <w:r w:rsidRPr="006225D8">
        <w:rPr>
          <w:rFonts w:ascii="Times New Roman" w:eastAsia="Times New Roman" w:hAnsi="Times New Roman"/>
          <w:vertAlign w:val="superscript"/>
          <w:lang w:val="bg-BG" w:eastAsia="bg-BG"/>
        </w:rPr>
        <w:t>2</w:t>
      </w:r>
      <w:r w:rsidRPr="006225D8">
        <w:rPr>
          <w:rFonts w:ascii="Times New Roman" w:eastAsia="Times New Roman" w:hAnsi="Times New Roman"/>
          <w:lang w:val="bg-BG" w:eastAsia="bg-BG"/>
        </w:rPr>
        <w:t>K;</w:t>
      </w:r>
    </w:p>
    <w:p w:rsidR="009D631A" w:rsidRPr="006225D8" w:rsidRDefault="009D631A" w:rsidP="00F12F90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коефициента на топлопреминаване на остъкляването (Ug) в W/m2K;</w:t>
      </w:r>
    </w:p>
    <w:p w:rsidR="009D631A" w:rsidRPr="006225D8" w:rsidRDefault="009D631A" w:rsidP="00F12F90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коефициента на топлопреминаване на рамката (Uf) в W/m2K;</w:t>
      </w:r>
    </w:p>
    <w:p w:rsidR="009D631A" w:rsidRPr="006225D8" w:rsidRDefault="009D631A" w:rsidP="00F12F90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lastRenderedPageBreak/>
        <w:t>коефициента на енергопреминаване на остъкляването (g);</w:t>
      </w:r>
    </w:p>
    <w:p w:rsidR="009D631A" w:rsidRPr="006225D8" w:rsidRDefault="009D631A" w:rsidP="00F12F90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радиационните характеристики - степен на светлопропускливост и спектрална характеристика;</w:t>
      </w:r>
    </w:p>
    <w:p w:rsidR="009D631A" w:rsidRPr="006225D8" w:rsidRDefault="009D631A" w:rsidP="00F12F90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въздухопропускливостта на образеца;</w:t>
      </w:r>
    </w:p>
    <w:p w:rsidR="009D631A" w:rsidRPr="006225D8" w:rsidRDefault="009D631A" w:rsidP="00F12F90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водонепропускливостта;</w:t>
      </w:r>
    </w:p>
    <w:p w:rsidR="009D631A" w:rsidRPr="006225D8" w:rsidRDefault="009D631A" w:rsidP="00F12F90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защитата от шум.</w:t>
      </w:r>
    </w:p>
    <w:p w:rsidR="008470E9" w:rsidRPr="006225D8" w:rsidRDefault="008470E9" w:rsidP="008470E9">
      <w:pPr>
        <w:spacing w:after="120" w:line="240" w:lineRule="auto"/>
        <w:ind w:left="1068"/>
        <w:jc w:val="both"/>
        <w:rPr>
          <w:rFonts w:ascii="Times New Roman" w:eastAsia="Times New Roman" w:hAnsi="Times New Roman"/>
          <w:lang w:val="bg-BG" w:eastAsia="bg-BG"/>
        </w:rPr>
      </w:pPr>
    </w:p>
    <w:p w:rsidR="009D631A" w:rsidRPr="006225D8" w:rsidRDefault="009D631A" w:rsidP="008470E9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/>
          <w:b/>
          <w:lang w:val="bg-BG"/>
        </w:rPr>
      </w:pPr>
      <w:r w:rsidRPr="006225D8">
        <w:rPr>
          <w:rFonts w:ascii="Times New Roman" w:eastAsia="Times New Roman" w:hAnsi="Times New Roman"/>
          <w:b/>
          <w:lang w:val="bg-BG"/>
        </w:rPr>
        <w:t>Технически изисквания към енергийните характеристики за слънчеви колектори за системи, оползотворяващи слънчева енергия за загряване на вода за битови нужди в сградата.</w:t>
      </w:r>
    </w:p>
    <w:p w:rsidR="009D631A" w:rsidRPr="006225D8" w:rsidRDefault="009D631A" w:rsidP="009D631A">
      <w:pPr>
        <w:spacing w:after="120" w:line="240" w:lineRule="auto"/>
        <w:rPr>
          <w:rFonts w:ascii="Times New Roman" w:eastAsia="MS Mincho" w:hAnsi="Times New Roman"/>
          <w:lang w:val="bg-BG" w:eastAsia="ar-SA"/>
        </w:rPr>
      </w:pPr>
      <w:r w:rsidRPr="006225D8">
        <w:rPr>
          <w:rFonts w:ascii="Times New Roman" w:eastAsia="MS Mincho" w:hAnsi="Times New Roman"/>
          <w:lang w:val="bg-BG" w:eastAsia="ar-SA"/>
        </w:rPr>
        <w:t>С отчитане нивото на технологиите препоръчителни за техническите спецификации са следните изисквания:</w:t>
      </w:r>
    </w:p>
    <w:p w:rsidR="009D631A" w:rsidRPr="006225D8" w:rsidRDefault="008470E9" w:rsidP="009D631A">
      <w:pPr>
        <w:spacing w:after="120" w:line="240" w:lineRule="auto"/>
        <w:rPr>
          <w:rFonts w:ascii="Times New Roman" w:eastAsia="MS Mincho" w:hAnsi="Times New Roman"/>
          <w:b/>
          <w:lang w:val="bg-BG" w:eastAsia="ar-SA"/>
        </w:rPr>
      </w:pPr>
      <w:r w:rsidRPr="006225D8">
        <w:rPr>
          <w:rFonts w:ascii="Times New Roman" w:eastAsia="MS Mincho" w:hAnsi="Times New Roman"/>
          <w:b/>
          <w:lang w:val="bg-BG" w:eastAsia="ar-SA"/>
        </w:rPr>
        <w:t>7</w:t>
      </w:r>
      <w:r w:rsidR="009D631A" w:rsidRPr="006225D8">
        <w:rPr>
          <w:rFonts w:ascii="Times New Roman" w:eastAsia="MS Mincho" w:hAnsi="Times New Roman"/>
          <w:b/>
          <w:lang w:val="bg-BG" w:eastAsia="ar-SA"/>
        </w:rPr>
        <w:t>.1. Плоски слънчеви колектори</w:t>
      </w:r>
    </w:p>
    <w:p w:rsidR="009D631A" w:rsidRPr="006225D8" w:rsidRDefault="009D631A" w:rsidP="008470E9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Коефициент на абсорбция (α) &gt;/= 90%</w:t>
      </w:r>
    </w:p>
    <w:p w:rsidR="009D631A" w:rsidRPr="006225D8" w:rsidRDefault="009D631A" w:rsidP="008470E9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Коефициент на емисия (ε ) &lt;/= 5%</w:t>
      </w:r>
    </w:p>
    <w:p w:rsidR="009D631A" w:rsidRPr="006225D8" w:rsidRDefault="009D631A" w:rsidP="008470E9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Обобщен коефициент на топлинни загуби ( UL &lt;/= 5 Вт/м2К )</w:t>
      </w:r>
    </w:p>
    <w:p w:rsidR="009D631A" w:rsidRPr="006225D8" w:rsidRDefault="009D631A" w:rsidP="008470E9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Използваната прозрачна изолация да е от закалено стъкло с ниско съдържание на желязо</w:t>
      </w:r>
    </w:p>
    <w:p w:rsidR="009D631A" w:rsidRPr="006225D8" w:rsidRDefault="009D631A" w:rsidP="008470E9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 xml:space="preserve">Работно налягане на колектора – 6 бара </w:t>
      </w:r>
    </w:p>
    <w:p w:rsidR="009D631A" w:rsidRPr="006225D8" w:rsidRDefault="008470E9" w:rsidP="009D631A">
      <w:pPr>
        <w:suppressAutoHyphens/>
        <w:autoSpaceDE w:val="0"/>
        <w:spacing w:after="120" w:line="240" w:lineRule="auto"/>
        <w:rPr>
          <w:rFonts w:ascii="Times New Roman" w:eastAsia="MS Mincho" w:hAnsi="Times New Roman"/>
          <w:b/>
          <w:lang w:val="bg-BG" w:eastAsia="ar-SA"/>
        </w:rPr>
      </w:pPr>
      <w:r w:rsidRPr="006225D8">
        <w:rPr>
          <w:rFonts w:ascii="Times New Roman" w:eastAsia="MS Mincho" w:hAnsi="Times New Roman"/>
          <w:b/>
          <w:lang w:val="bg-BG" w:eastAsia="ar-SA"/>
        </w:rPr>
        <w:t>7</w:t>
      </w:r>
      <w:r w:rsidR="009D631A" w:rsidRPr="006225D8">
        <w:rPr>
          <w:rFonts w:ascii="Times New Roman" w:eastAsia="MS Mincho" w:hAnsi="Times New Roman"/>
          <w:b/>
          <w:lang w:val="bg-BG" w:eastAsia="ar-SA"/>
        </w:rPr>
        <w:t>.2. Вакуумно тръбни слънчеви колектори</w:t>
      </w:r>
    </w:p>
    <w:p w:rsidR="009D631A" w:rsidRPr="006225D8" w:rsidRDefault="009D631A" w:rsidP="008470E9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Коефициент на абсорбция (α) &gt;/= 90%</w:t>
      </w:r>
    </w:p>
    <w:p w:rsidR="009D631A" w:rsidRPr="006225D8" w:rsidRDefault="009D631A" w:rsidP="008470E9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Коефициент на емисия (ε ) &lt;/= 5%</w:t>
      </w:r>
    </w:p>
    <w:p w:rsidR="009D631A" w:rsidRPr="006225D8" w:rsidRDefault="009D631A" w:rsidP="008470E9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Обобщен коефициент на топлинни загуби ( UL &lt;/= 1,5  Вт/м2К )</w:t>
      </w:r>
    </w:p>
    <w:p w:rsidR="008470E9" w:rsidRPr="006225D8" w:rsidRDefault="008470E9" w:rsidP="008470E9">
      <w:pPr>
        <w:spacing w:after="120" w:line="240" w:lineRule="auto"/>
        <w:ind w:left="1068"/>
        <w:jc w:val="both"/>
        <w:rPr>
          <w:rFonts w:ascii="Times New Roman" w:eastAsia="Times New Roman" w:hAnsi="Times New Roman"/>
          <w:lang w:val="bg-BG" w:eastAsia="bg-BG"/>
        </w:rPr>
      </w:pPr>
    </w:p>
    <w:p w:rsidR="009D631A" w:rsidRPr="006225D8" w:rsidRDefault="009D631A" w:rsidP="008470E9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/>
          <w:b/>
          <w:lang w:val="bg-BG"/>
        </w:rPr>
      </w:pPr>
      <w:r w:rsidRPr="006225D8">
        <w:rPr>
          <w:rFonts w:ascii="Times New Roman" w:eastAsia="Times New Roman" w:hAnsi="Times New Roman"/>
          <w:b/>
          <w:lang w:val="bg-BG"/>
        </w:rPr>
        <w:t>Технически изисквания към някои доставени на строежа продукти, потребяващи енергия (осветление и уреди).</w:t>
      </w:r>
    </w:p>
    <w:p w:rsidR="009D631A" w:rsidRPr="006225D8" w:rsidRDefault="008470E9" w:rsidP="009D631A">
      <w:pPr>
        <w:spacing w:after="120" w:line="240" w:lineRule="auto"/>
        <w:jc w:val="both"/>
        <w:rPr>
          <w:rFonts w:ascii="Times New Roman" w:eastAsia="Times New Roman" w:hAnsi="Times New Roman"/>
          <w:b/>
          <w:lang w:val="bg-BG"/>
        </w:rPr>
      </w:pPr>
      <w:r w:rsidRPr="006225D8">
        <w:rPr>
          <w:rFonts w:ascii="Times New Roman" w:eastAsia="Times New Roman" w:hAnsi="Times New Roman"/>
          <w:b/>
          <w:lang w:val="bg-BG"/>
        </w:rPr>
        <w:t>8</w:t>
      </w:r>
      <w:r w:rsidR="009D631A" w:rsidRPr="006225D8">
        <w:rPr>
          <w:rFonts w:ascii="Times New Roman" w:eastAsia="Times New Roman" w:hAnsi="Times New Roman"/>
          <w:b/>
          <w:lang w:val="bg-BG"/>
        </w:rPr>
        <w:t>.1.</w:t>
      </w:r>
      <w:r w:rsidR="009D631A" w:rsidRPr="006225D8">
        <w:rPr>
          <w:rFonts w:ascii="Times New Roman" w:eastAsia="Times New Roman" w:hAnsi="Times New Roman"/>
          <w:lang w:val="bg-BG"/>
        </w:rPr>
        <w:t xml:space="preserve"> </w:t>
      </w:r>
      <w:r w:rsidR="009D631A" w:rsidRPr="006225D8">
        <w:rPr>
          <w:rFonts w:ascii="Times New Roman" w:eastAsia="Times New Roman" w:hAnsi="Times New Roman"/>
          <w:b/>
          <w:lang w:val="bg-BG"/>
        </w:rPr>
        <w:t>Светлинен поток за консумирана мощност на източника на светлина или светлинен добив на източника за вграждане в осветителите:</w:t>
      </w:r>
    </w:p>
    <w:p w:rsidR="009D631A" w:rsidRPr="006225D8" w:rsidRDefault="009D631A" w:rsidP="008470E9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Компактни флуоресцентни осветители не по-малко от   70 lm/W;</w:t>
      </w:r>
    </w:p>
    <w:p w:rsidR="009D631A" w:rsidRPr="006225D8" w:rsidRDefault="009D631A" w:rsidP="008470E9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Флуоресцентни осветители не по-малко от  70 lm/W;</w:t>
      </w:r>
    </w:p>
    <w:p w:rsidR="009D631A" w:rsidRPr="006225D8" w:rsidRDefault="009D631A" w:rsidP="008470E9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Натриеви осветители не по-малко от  120 lm/W;</w:t>
      </w:r>
    </w:p>
    <w:p w:rsidR="009D631A" w:rsidRPr="006225D8" w:rsidRDefault="009D631A" w:rsidP="008470E9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6225D8">
        <w:rPr>
          <w:rFonts w:ascii="Times New Roman" w:eastAsia="Times New Roman" w:hAnsi="Times New Roman"/>
          <w:lang w:val="bg-BG" w:eastAsia="bg-BG"/>
        </w:rPr>
        <w:t>Метал-халогенидни осветители: не по-малко от  60 lm/W;</w:t>
      </w:r>
    </w:p>
    <w:p w:rsidR="009D631A" w:rsidRPr="006225D8" w:rsidRDefault="008470E9" w:rsidP="009D631A">
      <w:pPr>
        <w:spacing w:after="120" w:line="240" w:lineRule="auto"/>
        <w:jc w:val="both"/>
        <w:rPr>
          <w:rFonts w:ascii="Times New Roman" w:eastAsia="Times New Roman" w:hAnsi="Times New Roman"/>
          <w:b/>
          <w:i/>
          <w:lang w:val="bg-BG"/>
        </w:rPr>
      </w:pPr>
      <w:r w:rsidRPr="006225D8">
        <w:rPr>
          <w:rFonts w:ascii="Times New Roman" w:eastAsia="Times New Roman" w:hAnsi="Times New Roman"/>
          <w:b/>
          <w:lang w:val="bg-BG"/>
        </w:rPr>
        <w:t>8</w:t>
      </w:r>
      <w:r w:rsidR="009D631A" w:rsidRPr="006225D8">
        <w:rPr>
          <w:rFonts w:ascii="Times New Roman" w:eastAsia="Times New Roman" w:hAnsi="Times New Roman"/>
          <w:b/>
          <w:lang w:val="bg-BG"/>
        </w:rPr>
        <w:t>.2. Светлинен добив на източника за вграждане в осветителите – за светодиодни</w:t>
      </w:r>
      <w:r w:rsidR="009D631A" w:rsidRPr="006225D8">
        <w:rPr>
          <w:rFonts w:ascii="Times New Roman" w:eastAsia="Times New Roman" w:hAnsi="Times New Roman"/>
          <w:b/>
          <w:i/>
          <w:lang w:val="bg-BG"/>
        </w:rPr>
        <w:t xml:space="preserve"> -</w:t>
      </w:r>
      <w:r w:rsidR="009D631A" w:rsidRPr="006225D8">
        <w:rPr>
          <w:rFonts w:ascii="Times New Roman" w:eastAsia="Times New Roman" w:hAnsi="Times New Roman"/>
          <w:lang w:val="bg-BG"/>
        </w:rPr>
        <w:t xml:space="preserve"> не по-малко от  60 lm/W;</w:t>
      </w:r>
    </w:p>
    <w:p w:rsidR="009D631A" w:rsidRPr="006225D8" w:rsidRDefault="009D631A" w:rsidP="008470E9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>Енергиен клас на осветителя – препоръчва се клас A, съгл. Регламент (ЕО) 874/2012.</w:t>
      </w:r>
    </w:p>
    <w:p w:rsidR="009D631A" w:rsidRPr="006225D8" w:rsidRDefault="009D631A" w:rsidP="008470E9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>Енергиен клас на баласта - съгласно Регламент (ЕО) 245/2009 и Регламент (ЕО) 347/2010.</w:t>
      </w:r>
    </w:p>
    <w:p w:rsidR="009D631A" w:rsidRPr="006225D8" w:rsidRDefault="009D631A" w:rsidP="008470E9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>Среден (номинален) период на работа, по време на който известен брой осветители отказват напълно:</w:t>
      </w:r>
    </w:p>
    <w:p w:rsidR="009D631A" w:rsidRPr="006225D8" w:rsidRDefault="009D631A" w:rsidP="008470E9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>Компактни флуоресцентни осветители: 50%  не по-малко от 20 000 часа;</w:t>
      </w:r>
    </w:p>
    <w:p w:rsidR="009D631A" w:rsidRPr="006225D8" w:rsidRDefault="009D631A" w:rsidP="008470E9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>Флуоресцентни осветители 50%  не по-малко от 15 000 часа;</w:t>
      </w:r>
    </w:p>
    <w:p w:rsidR="009D631A" w:rsidRPr="006225D8" w:rsidRDefault="009D631A" w:rsidP="008470E9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lastRenderedPageBreak/>
        <w:t xml:space="preserve">Натриеви осветители 50%  не по-малко от 15 000 часа. </w:t>
      </w:r>
    </w:p>
    <w:p w:rsidR="009D631A" w:rsidRPr="006225D8" w:rsidRDefault="009D631A" w:rsidP="008470E9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>Намаляване на светлинния поток - за светодиодни осветители: •</w:t>
      </w:r>
      <w:r w:rsidRPr="006225D8">
        <w:rPr>
          <w:rFonts w:ascii="Times New Roman" w:eastAsia="Times New Roman" w:hAnsi="Times New Roman"/>
          <w:lang w:val="bg-BG"/>
        </w:rPr>
        <w:tab/>
        <w:t>не повече от 30 % за не по-малко от 50 000 часа</w:t>
      </w:r>
    </w:p>
    <w:p w:rsidR="009D631A" w:rsidRPr="006225D8" w:rsidRDefault="009D631A" w:rsidP="008470E9">
      <w:p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>Всички светлотехнически параметри на осветителя  се удостоверяват с протокол от изпитвателна лаборатория.</w:t>
      </w:r>
    </w:p>
    <w:p w:rsidR="009D631A" w:rsidRPr="006225D8" w:rsidRDefault="009D631A" w:rsidP="009D631A">
      <w:pPr>
        <w:spacing w:after="120" w:line="240" w:lineRule="auto"/>
        <w:jc w:val="both"/>
        <w:rPr>
          <w:rFonts w:ascii="Times New Roman" w:eastAsia="Times New Roman" w:hAnsi="Times New Roman"/>
          <w:i/>
          <w:lang w:val="bg-BG"/>
        </w:rPr>
      </w:pPr>
      <w:r w:rsidRPr="006225D8">
        <w:rPr>
          <w:rFonts w:ascii="Times New Roman" w:eastAsia="Times New Roman" w:hAnsi="Times New Roman"/>
          <w:i/>
          <w:lang w:val="bg-BG"/>
        </w:rPr>
        <w:t xml:space="preserve">В случаите когато се ползва самостоятелно източник на светлина за директна замяна, неговите технически параметри се удостоверяват, като изрично се подчертава, че става въпрос за използван светлинен източник, а не за осветител. </w:t>
      </w:r>
    </w:p>
    <w:p w:rsidR="009D631A" w:rsidRPr="006225D8" w:rsidRDefault="009D631A" w:rsidP="008470E9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/>
          <w:b/>
          <w:lang w:val="bg-BG"/>
        </w:rPr>
      </w:pPr>
      <w:r w:rsidRPr="006225D8">
        <w:rPr>
          <w:rFonts w:ascii="Times New Roman" w:eastAsia="Times New Roman" w:hAnsi="Times New Roman"/>
          <w:b/>
          <w:lang w:val="bg-BG"/>
        </w:rPr>
        <w:t xml:space="preserve">Технически изисквания към термопомпи </w:t>
      </w:r>
    </w:p>
    <w:p w:rsidR="009D631A" w:rsidRPr="006225D8" w:rsidRDefault="009D631A" w:rsidP="009D631A">
      <w:p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>Техническите изисквани се отнасят за минимален</w:t>
      </w:r>
      <w:r w:rsidR="008470E9" w:rsidRPr="006225D8">
        <w:rPr>
          <w:rFonts w:ascii="Times New Roman" w:eastAsia="Times New Roman" w:hAnsi="Times New Roman"/>
          <w:lang w:val="bg-BG"/>
        </w:rPr>
        <w:t xml:space="preserve"> </w:t>
      </w:r>
      <w:r w:rsidRPr="006225D8">
        <w:rPr>
          <w:rFonts w:ascii="Times New Roman" w:eastAsia="Times New Roman" w:hAnsi="Times New Roman"/>
          <w:lang w:val="bg-BG"/>
        </w:rPr>
        <w:t xml:space="preserve"> COP (коефициент на преобразуване на енергията). Според вида на термопомпата се препоръчват да се залагат следните изисквания:</w:t>
      </w:r>
    </w:p>
    <w:p w:rsidR="009D631A" w:rsidRPr="006225D8" w:rsidRDefault="009D631A" w:rsidP="009D631A">
      <w:pPr>
        <w:spacing w:after="120" w:line="240" w:lineRule="auto"/>
        <w:jc w:val="both"/>
        <w:rPr>
          <w:rFonts w:ascii="Times New Roman" w:eastAsia="Times New Roman" w:hAnsi="Times New Roman"/>
          <w:b/>
          <w:u w:val="single"/>
          <w:lang w:val="bg-BG"/>
        </w:rPr>
      </w:pPr>
      <w:r w:rsidRPr="006225D8">
        <w:rPr>
          <w:rFonts w:ascii="Times New Roman" w:eastAsia="Times New Roman" w:hAnsi="Times New Roman"/>
          <w:b/>
          <w:lang w:val="bg-BG"/>
        </w:rPr>
        <w:tab/>
      </w:r>
      <w:r w:rsidRPr="006225D8">
        <w:rPr>
          <w:rFonts w:ascii="Times New Roman" w:eastAsia="Times New Roman" w:hAnsi="Times New Roman"/>
          <w:b/>
          <w:u w:val="single"/>
          <w:lang w:val="bg-BG"/>
        </w:rPr>
        <w:t>Вид на термопомпата:</w:t>
      </w:r>
      <w:r w:rsidRPr="006225D8">
        <w:rPr>
          <w:rFonts w:ascii="Times New Roman" w:eastAsia="Times New Roman" w:hAnsi="Times New Roman"/>
          <w:b/>
          <w:u w:val="single"/>
          <w:lang w:val="bg-BG"/>
        </w:rPr>
        <w:tab/>
      </w:r>
      <w:r w:rsidRPr="006225D8">
        <w:rPr>
          <w:rFonts w:ascii="Times New Roman" w:eastAsia="Times New Roman" w:hAnsi="Times New Roman"/>
          <w:b/>
          <w:u w:val="single"/>
          <w:lang w:val="bg-BG"/>
        </w:rPr>
        <w:tab/>
      </w:r>
      <w:r w:rsidRPr="006225D8">
        <w:rPr>
          <w:rFonts w:ascii="Times New Roman" w:eastAsia="Times New Roman" w:hAnsi="Times New Roman"/>
          <w:b/>
          <w:u w:val="single"/>
          <w:lang w:val="bg-BG"/>
        </w:rPr>
        <w:tab/>
      </w:r>
      <w:r w:rsidR="008470E9" w:rsidRPr="006225D8">
        <w:rPr>
          <w:rFonts w:ascii="Times New Roman" w:eastAsia="Times New Roman" w:hAnsi="Times New Roman"/>
          <w:b/>
          <w:u w:val="single"/>
          <w:lang w:val="bg-BG"/>
        </w:rPr>
        <w:t xml:space="preserve">    </w:t>
      </w:r>
      <w:r w:rsidRPr="006225D8">
        <w:rPr>
          <w:rFonts w:ascii="Times New Roman" w:eastAsia="Times New Roman" w:hAnsi="Times New Roman"/>
          <w:b/>
          <w:u w:val="single"/>
          <w:lang w:val="bg-BG"/>
        </w:rPr>
        <w:t>СОР:</w:t>
      </w:r>
    </w:p>
    <w:p w:rsidR="009D631A" w:rsidRPr="006225D8" w:rsidRDefault="009D631A" w:rsidP="008470E9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 xml:space="preserve">Солов разтвор - вода </w:t>
      </w:r>
      <w:r w:rsidRPr="006225D8">
        <w:rPr>
          <w:rFonts w:ascii="Times New Roman" w:eastAsia="Times New Roman" w:hAnsi="Times New Roman"/>
          <w:lang w:val="bg-BG"/>
        </w:rPr>
        <w:tab/>
      </w:r>
      <w:r w:rsidRPr="006225D8">
        <w:rPr>
          <w:rFonts w:ascii="Times New Roman" w:eastAsia="Times New Roman" w:hAnsi="Times New Roman"/>
          <w:lang w:val="bg-BG"/>
        </w:rPr>
        <w:tab/>
      </w:r>
      <w:r w:rsidRPr="006225D8">
        <w:rPr>
          <w:rFonts w:ascii="Times New Roman" w:eastAsia="Times New Roman" w:hAnsi="Times New Roman"/>
          <w:lang w:val="bg-BG"/>
        </w:rPr>
        <w:tab/>
      </w:r>
      <w:r w:rsidR="008470E9" w:rsidRPr="006225D8">
        <w:rPr>
          <w:rFonts w:ascii="Times New Roman" w:eastAsia="Times New Roman" w:hAnsi="Times New Roman"/>
          <w:lang w:val="bg-BG"/>
        </w:rPr>
        <w:t xml:space="preserve">     </w:t>
      </w:r>
      <w:r w:rsidRPr="006225D8">
        <w:rPr>
          <w:rFonts w:ascii="Times New Roman" w:eastAsia="Times New Roman" w:hAnsi="Times New Roman"/>
          <w:lang w:val="bg-BG"/>
        </w:rPr>
        <w:t xml:space="preserve">- 3.5 </w:t>
      </w:r>
      <w:r w:rsidR="008470E9" w:rsidRPr="006225D8">
        <w:rPr>
          <w:rFonts w:ascii="Times New Roman" w:eastAsia="Times New Roman" w:hAnsi="Times New Roman"/>
          <w:lang w:val="bg-BG"/>
        </w:rPr>
        <w:t xml:space="preserve">  </w:t>
      </w:r>
    </w:p>
    <w:p w:rsidR="009D631A" w:rsidRPr="006225D8" w:rsidRDefault="008470E9" w:rsidP="008470E9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>Вода – вода</w:t>
      </w:r>
      <w:r w:rsidRPr="006225D8">
        <w:rPr>
          <w:rFonts w:ascii="Times New Roman" w:eastAsia="Times New Roman" w:hAnsi="Times New Roman"/>
          <w:lang w:val="bg-BG"/>
        </w:rPr>
        <w:tab/>
      </w:r>
      <w:r w:rsidRPr="006225D8">
        <w:rPr>
          <w:rFonts w:ascii="Times New Roman" w:eastAsia="Times New Roman" w:hAnsi="Times New Roman"/>
          <w:lang w:val="bg-BG"/>
        </w:rPr>
        <w:tab/>
        <w:t xml:space="preserve"> </w:t>
      </w:r>
      <w:r w:rsidRPr="006225D8">
        <w:rPr>
          <w:rFonts w:ascii="Times New Roman" w:eastAsia="Times New Roman" w:hAnsi="Times New Roman"/>
          <w:lang w:val="bg-BG"/>
        </w:rPr>
        <w:tab/>
      </w:r>
      <w:r w:rsidRPr="006225D8">
        <w:rPr>
          <w:rFonts w:ascii="Times New Roman" w:eastAsia="Times New Roman" w:hAnsi="Times New Roman"/>
          <w:lang w:val="bg-BG"/>
        </w:rPr>
        <w:tab/>
        <w:t xml:space="preserve">     </w:t>
      </w:r>
      <w:r w:rsidR="009D631A" w:rsidRPr="006225D8">
        <w:rPr>
          <w:rFonts w:ascii="Times New Roman" w:eastAsia="Times New Roman" w:hAnsi="Times New Roman"/>
          <w:lang w:val="bg-BG"/>
        </w:rPr>
        <w:t xml:space="preserve">- 4.0 </w:t>
      </w:r>
    </w:p>
    <w:p w:rsidR="009D631A" w:rsidRPr="006225D8" w:rsidRDefault="009D631A" w:rsidP="008470E9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 xml:space="preserve">Въздух – въздух </w:t>
      </w:r>
      <w:r w:rsidRPr="006225D8">
        <w:rPr>
          <w:rFonts w:ascii="Times New Roman" w:eastAsia="Times New Roman" w:hAnsi="Times New Roman"/>
          <w:lang w:val="bg-BG"/>
        </w:rPr>
        <w:tab/>
      </w:r>
      <w:r w:rsidRPr="006225D8">
        <w:rPr>
          <w:rFonts w:ascii="Times New Roman" w:eastAsia="Times New Roman" w:hAnsi="Times New Roman"/>
          <w:lang w:val="bg-BG"/>
        </w:rPr>
        <w:tab/>
      </w:r>
      <w:r w:rsidRPr="006225D8">
        <w:rPr>
          <w:rFonts w:ascii="Times New Roman" w:eastAsia="Times New Roman" w:hAnsi="Times New Roman"/>
          <w:lang w:val="bg-BG"/>
        </w:rPr>
        <w:tab/>
      </w:r>
      <w:r w:rsidRPr="006225D8">
        <w:rPr>
          <w:rFonts w:ascii="Times New Roman" w:eastAsia="Times New Roman" w:hAnsi="Times New Roman"/>
          <w:lang w:val="bg-BG"/>
        </w:rPr>
        <w:tab/>
      </w:r>
      <w:r w:rsidR="008470E9" w:rsidRPr="006225D8">
        <w:rPr>
          <w:rFonts w:ascii="Times New Roman" w:eastAsia="Times New Roman" w:hAnsi="Times New Roman"/>
          <w:lang w:val="bg-BG"/>
        </w:rPr>
        <w:t xml:space="preserve">     </w:t>
      </w:r>
      <w:r w:rsidRPr="006225D8">
        <w:rPr>
          <w:rFonts w:ascii="Times New Roman" w:eastAsia="Times New Roman" w:hAnsi="Times New Roman"/>
          <w:lang w:val="bg-BG"/>
        </w:rPr>
        <w:t>- 3.5</w:t>
      </w:r>
    </w:p>
    <w:p w:rsidR="009D631A" w:rsidRPr="006225D8" w:rsidRDefault="009D631A" w:rsidP="008470E9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 xml:space="preserve">Въздух - вода </w:t>
      </w:r>
      <w:r w:rsidRPr="006225D8">
        <w:rPr>
          <w:rFonts w:ascii="Times New Roman" w:eastAsia="Times New Roman" w:hAnsi="Times New Roman"/>
          <w:lang w:val="bg-BG"/>
        </w:rPr>
        <w:tab/>
      </w:r>
      <w:r w:rsidRPr="006225D8">
        <w:rPr>
          <w:rFonts w:ascii="Times New Roman" w:eastAsia="Times New Roman" w:hAnsi="Times New Roman"/>
          <w:lang w:val="bg-BG"/>
        </w:rPr>
        <w:tab/>
      </w:r>
      <w:r w:rsidRPr="006225D8">
        <w:rPr>
          <w:rFonts w:ascii="Times New Roman" w:eastAsia="Times New Roman" w:hAnsi="Times New Roman"/>
          <w:lang w:val="bg-BG"/>
        </w:rPr>
        <w:tab/>
      </w:r>
      <w:r w:rsidRPr="006225D8">
        <w:rPr>
          <w:rFonts w:ascii="Times New Roman" w:eastAsia="Times New Roman" w:hAnsi="Times New Roman"/>
          <w:lang w:val="bg-BG"/>
        </w:rPr>
        <w:tab/>
      </w:r>
      <w:r w:rsidR="008470E9" w:rsidRPr="006225D8">
        <w:rPr>
          <w:rFonts w:ascii="Times New Roman" w:eastAsia="Times New Roman" w:hAnsi="Times New Roman"/>
          <w:lang w:val="bg-BG"/>
        </w:rPr>
        <w:t xml:space="preserve">      </w:t>
      </w:r>
      <w:r w:rsidRPr="006225D8">
        <w:rPr>
          <w:rFonts w:ascii="Times New Roman" w:eastAsia="Times New Roman" w:hAnsi="Times New Roman"/>
          <w:lang w:val="bg-BG"/>
        </w:rPr>
        <w:t xml:space="preserve">- 3.5 </w:t>
      </w:r>
    </w:p>
    <w:p w:rsidR="009D631A" w:rsidRPr="006225D8" w:rsidRDefault="009D631A" w:rsidP="008470E9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/>
          <w:lang w:val="bg-BG"/>
        </w:rPr>
      </w:pPr>
      <w:r w:rsidRPr="006225D8">
        <w:rPr>
          <w:rFonts w:ascii="Times New Roman" w:eastAsia="Times New Roman" w:hAnsi="Times New Roman"/>
          <w:lang w:val="bg-BG"/>
        </w:rPr>
        <w:t>Директен обмен земя, свързана с вода - 4.0</w:t>
      </w:r>
    </w:p>
    <w:p w:rsidR="008470E9" w:rsidRPr="006225D8" w:rsidRDefault="008470E9" w:rsidP="008470E9">
      <w:pPr>
        <w:spacing w:after="120" w:line="240" w:lineRule="auto"/>
        <w:ind w:left="1068"/>
        <w:jc w:val="both"/>
        <w:rPr>
          <w:rFonts w:ascii="Times New Roman" w:eastAsia="Times New Roman" w:hAnsi="Times New Roman"/>
          <w:lang w:val="bg-BG"/>
        </w:rPr>
      </w:pPr>
    </w:p>
    <w:p w:rsidR="009D631A" w:rsidRPr="006225D8" w:rsidRDefault="008470E9" w:rsidP="008470E9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/>
          <w:b/>
          <w:lang w:val="bg-BG"/>
        </w:rPr>
      </w:pPr>
      <w:r w:rsidRPr="006225D8">
        <w:rPr>
          <w:rFonts w:ascii="Times New Roman" w:eastAsia="Times New Roman" w:hAnsi="Times New Roman"/>
          <w:b/>
          <w:lang w:val="bg-BG"/>
        </w:rPr>
        <w:t xml:space="preserve"> </w:t>
      </w:r>
      <w:r w:rsidR="009D631A" w:rsidRPr="006225D8">
        <w:rPr>
          <w:rFonts w:ascii="Times New Roman" w:eastAsia="Times New Roman" w:hAnsi="Times New Roman"/>
          <w:b/>
          <w:lang w:val="bg-BG"/>
        </w:rPr>
        <w:t xml:space="preserve">Технически изисквания към водогрейни котли </w:t>
      </w:r>
    </w:p>
    <w:tbl>
      <w:tblPr>
        <w:tblW w:w="9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701"/>
        <w:gridCol w:w="1623"/>
        <w:gridCol w:w="1418"/>
        <w:gridCol w:w="1495"/>
        <w:gridCol w:w="1560"/>
        <w:gridCol w:w="2101"/>
      </w:tblGrid>
      <w:tr w:rsidR="009D631A" w:rsidRPr="009D631A" w:rsidTr="009D631A">
        <w:trPr>
          <w:trHeight w:val="700"/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Вид на котела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Мощност</w:t>
            </w:r>
          </w:p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(kW)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КПД при</w:t>
            </w:r>
          </w:p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номинална мощност</w:t>
            </w:r>
          </w:p>
        </w:tc>
        <w:tc>
          <w:tcPr>
            <w:tcW w:w="3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КПД при</w:t>
            </w:r>
          </w:p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частичен товар</w:t>
            </w:r>
          </w:p>
        </w:tc>
      </w:tr>
      <w:tr w:rsidR="009D631A" w:rsidRPr="009D631A" w:rsidTr="009D631A">
        <w:trPr>
          <w:trHeight w:val="1047"/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средна температура на</w:t>
            </w:r>
          </w:p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водата (в °С)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изисквания</w:t>
            </w:r>
          </w:p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за КПД,</w:t>
            </w:r>
          </w:p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изразен</w:t>
            </w:r>
          </w:p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в %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средна </w:t>
            </w:r>
          </w:p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температура на</w:t>
            </w:r>
          </w:p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водата  (в °С)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изисквания</w:t>
            </w:r>
          </w:p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за КПД,</w:t>
            </w:r>
          </w:p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изразен</w:t>
            </w:r>
          </w:p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в % </w:t>
            </w:r>
          </w:p>
        </w:tc>
      </w:tr>
      <w:tr w:rsidR="009D631A" w:rsidRPr="009D631A" w:rsidTr="009D631A">
        <w:trPr>
          <w:trHeight w:val="647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Стандартни котли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4 - 400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70 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&gt;= 84+2 logPn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&gt;= 50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&gt;= 80+3 logPn</w:t>
            </w:r>
          </w:p>
        </w:tc>
      </w:tr>
      <w:tr w:rsidR="009D631A" w:rsidRPr="009D631A" w:rsidTr="009D631A">
        <w:trPr>
          <w:trHeight w:val="85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Нискотемпера-турни котли 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  <w:t>(1)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4 - 400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70 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&gt;= 87,5+1,5 logPn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40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&gt;= 87,5+1,5 logPn</w:t>
            </w:r>
          </w:p>
        </w:tc>
      </w:tr>
      <w:tr w:rsidR="009D631A" w:rsidRPr="009D631A" w:rsidTr="009D631A">
        <w:trPr>
          <w:trHeight w:val="848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Газо- кондензиращи котли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4 - 400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70 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&gt;= 91+1 logPn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30 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  <w:t>(2)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&gt;= 97+1 logPn</w:t>
            </w:r>
          </w:p>
        </w:tc>
      </w:tr>
      <w:tr w:rsidR="009D631A" w:rsidRPr="009D631A" w:rsidTr="009D631A">
        <w:trPr>
          <w:trHeight w:val="848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Подобрени кондензацион</w:t>
            </w:r>
          </w:p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ни котли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4-400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94,0 +1,0 * logPn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</w:tr>
      <w:tr w:rsidR="009D631A" w:rsidRPr="009D631A" w:rsidTr="009D631A">
        <w:trPr>
          <w:trHeight w:val="848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Година на производство</w:t>
            </w:r>
          </w:p>
        </w:tc>
        <w:tc>
          <w:tcPr>
            <w:tcW w:w="6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</w:tr>
      <w:tr w:rsidR="009D631A" w:rsidRPr="009D631A" w:rsidTr="009D631A">
        <w:trPr>
          <w:trHeight w:val="848"/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Котли на биомаса с естествена тяга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Произведени преди 1978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78,0 +2,0 * log(Ф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72,0 +3,0 * log(Ф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</w:tr>
      <w:tr w:rsidR="009D631A" w:rsidRPr="009D631A" w:rsidTr="009D631A">
        <w:trPr>
          <w:trHeight w:val="848"/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Произведени 1978-1994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80,0 +2,0 * log(Ф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75,0 +3,0 * log(Ф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</w:tr>
      <w:tr w:rsidR="009D631A" w:rsidRPr="009D631A" w:rsidTr="009D631A">
        <w:trPr>
          <w:trHeight w:val="848"/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Произведени след 1994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81,0 +2,0 * log(Ф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77,0 +3,0 * log(Ф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</w:tr>
      <w:tr w:rsidR="009D631A" w:rsidRPr="009D631A" w:rsidTr="009D631A">
        <w:trPr>
          <w:trHeight w:val="848"/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Котли на биомаса с изкуствена тяга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Произведени преди 1978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80,0 +2,0 * log(Ф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75,0 +3,0 * log(Ф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</w:tr>
      <w:tr w:rsidR="009D631A" w:rsidRPr="009D631A" w:rsidTr="009D631A">
        <w:trPr>
          <w:trHeight w:val="848"/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Произведени 1978-1986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82,0 +2,0 * log(Ф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77,5 +3,0 * log(Ф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</w:tr>
      <w:tr w:rsidR="009D631A" w:rsidRPr="009D631A" w:rsidTr="009D631A">
        <w:trPr>
          <w:trHeight w:val="848"/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Произведени 1986-1994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84,0 +2,0 * log(Ф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80,0 +3,0 * log(Ф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</w:tr>
      <w:tr w:rsidR="009D631A" w:rsidRPr="009D631A" w:rsidTr="009D631A">
        <w:trPr>
          <w:trHeight w:val="848"/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Произведени след 1994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85,0 +2,0 * log(Ф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  <w:t>(3)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81,5 +3,0 * log(Ф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</w:tr>
      <w:tr w:rsidR="009D631A" w:rsidRPr="009D631A" w:rsidTr="009D631A">
        <w:trPr>
          <w:trHeight w:val="848"/>
          <w:jc w:val="center"/>
        </w:trPr>
        <w:tc>
          <w:tcPr>
            <w:tcW w:w="9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40" w:right="140"/>
              <w:jc w:val="both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  <w:t>(1)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 Включително кондензиращи котли, използващи течни горива.</w:t>
            </w:r>
          </w:p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44" w:right="144"/>
              <w:jc w:val="both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  <w:t>(2)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 Температура на захранващата вода в котела.</w:t>
            </w:r>
          </w:p>
          <w:p w:rsidR="009D631A" w:rsidRPr="009D631A" w:rsidRDefault="009D631A" w:rsidP="009D631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44" w:right="144"/>
              <w:jc w:val="both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9D631A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  <w:t xml:space="preserve">(3)  </w:t>
            </w:r>
            <w:r w:rsidRPr="009D631A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Топлинна мощност на котела при номинално налягане</w:t>
            </w:r>
          </w:p>
        </w:tc>
      </w:tr>
    </w:tbl>
    <w:p w:rsidR="008470E9" w:rsidRDefault="008470E9" w:rsidP="009D631A">
      <w:pPr>
        <w:tabs>
          <w:tab w:val="left" w:pos="709"/>
        </w:tabs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</w:p>
    <w:p w:rsidR="009D631A" w:rsidRPr="008A5D3E" w:rsidRDefault="009D631A" w:rsidP="009D631A">
      <w:pPr>
        <w:tabs>
          <w:tab w:val="left" w:pos="709"/>
        </w:tabs>
        <w:spacing w:after="120" w:line="240" w:lineRule="auto"/>
        <w:jc w:val="both"/>
        <w:rPr>
          <w:rFonts w:ascii="Times New Roman" w:eastAsia="Times New Roman" w:hAnsi="Times New Roman"/>
          <w:lang w:val="bg-BG" w:eastAsia="bg-BG"/>
        </w:rPr>
      </w:pPr>
      <w:r w:rsidRPr="008A5D3E">
        <w:rPr>
          <w:rFonts w:ascii="Times New Roman" w:eastAsia="Times New Roman" w:hAnsi="Times New Roman"/>
          <w:b/>
          <w:lang w:val="bg-BG" w:eastAsia="bg-BG"/>
        </w:rPr>
        <w:t>Забележка:</w:t>
      </w:r>
      <w:r w:rsidRPr="008A5D3E">
        <w:rPr>
          <w:rFonts w:ascii="Times New Roman" w:eastAsia="Times New Roman" w:hAnsi="Times New Roman"/>
          <w:lang w:val="bg-BG" w:eastAsia="bg-BG"/>
        </w:rPr>
        <w:t xml:space="preserve"> Да се има предвид, че екипите за обследване за техническите характеристики и изготвяне на технически паспорт на сградата; за извършване на обследване за енергийна ефективност, и за проектиране трябва  да работят съгласувано за постигане на техническите изисквания към сградата. Този процес включва и изготвяне на коректни количествено-стойностни сметки (КСС) от проектантите, изготвяне на икономическата оценка в доклада от енергийното обследване на база КСС с оглед гарантиране ефективността на разходите за енергийно обновяване. Този подход понякога изисква итеративни действия между екипите и детайлно съгласуване на всеки етап от инженерните процедури.</w:t>
      </w:r>
    </w:p>
    <w:p w:rsidR="009D631A" w:rsidRPr="008A5D3E" w:rsidRDefault="00CD2D66" w:rsidP="00CD2D66">
      <w:pPr>
        <w:jc w:val="both"/>
        <w:rPr>
          <w:rFonts w:ascii="Times New Roman" w:hAnsi="Times New Roman"/>
          <w:lang w:val="bg-BG"/>
        </w:rPr>
      </w:pPr>
      <w:r w:rsidRPr="008A5D3E">
        <w:rPr>
          <w:rFonts w:ascii="Times New Roman" w:hAnsi="Times New Roman"/>
          <w:b/>
          <w:lang w:val="bg-BG"/>
        </w:rPr>
        <w:t>Проектантските екипи</w:t>
      </w:r>
      <w:r w:rsidR="009D631A" w:rsidRPr="008A5D3E">
        <w:rPr>
          <w:rFonts w:ascii="Times New Roman" w:hAnsi="Times New Roman"/>
          <w:lang w:val="bg-BG"/>
        </w:rPr>
        <w:t xml:space="preserve">, спечелили обществената поръчка за проектиране на енергоспестяващи мерки по санирането на сградите, ще осъществяват </w:t>
      </w:r>
      <w:r w:rsidR="009D631A" w:rsidRPr="008A5D3E">
        <w:rPr>
          <w:rFonts w:ascii="Times New Roman" w:hAnsi="Times New Roman"/>
          <w:b/>
          <w:lang w:val="bg-BG"/>
        </w:rPr>
        <w:t>и авторски надзор</w:t>
      </w:r>
      <w:r w:rsidR="009D631A" w:rsidRPr="008A5D3E">
        <w:rPr>
          <w:rFonts w:ascii="Times New Roman" w:hAnsi="Times New Roman"/>
          <w:lang w:val="bg-BG"/>
        </w:rPr>
        <w:t xml:space="preserve"> по време на изпълнение на строителните работи. </w:t>
      </w:r>
    </w:p>
    <w:p w:rsidR="00685A7E" w:rsidRPr="00685A7E" w:rsidRDefault="002B5F61" w:rsidP="00CD2D66">
      <w:pPr>
        <w:pStyle w:val="ListParagraph"/>
        <w:ind w:left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sectPr w:rsidR="00685A7E" w:rsidRPr="00685A7E" w:rsidSect="007943BD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0EC" w:rsidRDefault="003240EC" w:rsidP="00AC1A74">
      <w:pPr>
        <w:spacing w:after="0" w:line="240" w:lineRule="auto"/>
      </w:pPr>
      <w:r>
        <w:separator/>
      </w:r>
    </w:p>
  </w:endnote>
  <w:endnote w:type="continuationSeparator" w:id="0">
    <w:p w:rsidR="003240EC" w:rsidRDefault="003240EC" w:rsidP="00AC1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48242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369C" w:rsidRDefault="007C369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49D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C369C" w:rsidRDefault="007C36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0EC" w:rsidRDefault="003240EC" w:rsidP="00AC1A74">
      <w:pPr>
        <w:spacing w:after="0" w:line="240" w:lineRule="auto"/>
      </w:pPr>
      <w:r>
        <w:separator/>
      </w:r>
    </w:p>
  </w:footnote>
  <w:footnote w:type="continuationSeparator" w:id="0">
    <w:p w:rsidR="003240EC" w:rsidRDefault="003240EC" w:rsidP="00AC1A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E5EEF"/>
    <w:multiLevelType w:val="hybridMultilevel"/>
    <w:tmpl w:val="8E5AA1FC"/>
    <w:lvl w:ilvl="0" w:tplc="0402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>
    <w:nsid w:val="10B64E03"/>
    <w:multiLevelType w:val="hybridMultilevel"/>
    <w:tmpl w:val="1B16877C"/>
    <w:lvl w:ilvl="0" w:tplc="4FB66B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E31EC7"/>
    <w:multiLevelType w:val="hybridMultilevel"/>
    <w:tmpl w:val="ED240A5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ED65FA"/>
    <w:multiLevelType w:val="multilevel"/>
    <w:tmpl w:val="231672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30321ACF"/>
    <w:multiLevelType w:val="hybridMultilevel"/>
    <w:tmpl w:val="CA20D824"/>
    <w:lvl w:ilvl="0" w:tplc="78D607B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 w:themeColor="text1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AB3C49"/>
    <w:multiLevelType w:val="hybridMultilevel"/>
    <w:tmpl w:val="B5423C32"/>
    <w:lvl w:ilvl="0" w:tplc="E26491C4">
      <w:start w:val="1"/>
      <w:numFmt w:val="decimal"/>
      <w:lvlText w:val="%1."/>
      <w:lvlJc w:val="left"/>
      <w:pPr>
        <w:ind w:left="764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8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0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2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4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6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8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0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524" w:hanging="180"/>
      </w:pPr>
      <w:rPr>
        <w:rFonts w:cs="Times New Roman"/>
      </w:rPr>
    </w:lvl>
  </w:abstractNum>
  <w:abstractNum w:abstractNumId="6">
    <w:nsid w:val="33D949F5"/>
    <w:multiLevelType w:val="hybridMultilevel"/>
    <w:tmpl w:val="F2E49600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CAC5F03"/>
    <w:multiLevelType w:val="hybridMultilevel"/>
    <w:tmpl w:val="1FDA3846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8679E8"/>
    <w:multiLevelType w:val="hybridMultilevel"/>
    <w:tmpl w:val="FDCABAAA"/>
    <w:lvl w:ilvl="0" w:tplc="AA9EFC8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45646E1"/>
    <w:multiLevelType w:val="hybridMultilevel"/>
    <w:tmpl w:val="D1C876EA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CE92B2B"/>
    <w:multiLevelType w:val="hybridMultilevel"/>
    <w:tmpl w:val="ADAE5A0C"/>
    <w:lvl w:ilvl="0" w:tplc="0402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>
    <w:nsid w:val="68D20960"/>
    <w:multiLevelType w:val="hybridMultilevel"/>
    <w:tmpl w:val="9DF419D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68D463EC"/>
    <w:multiLevelType w:val="multilevel"/>
    <w:tmpl w:val="1D6061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74F65B34"/>
    <w:multiLevelType w:val="hybridMultilevel"/>
    <w:tmpl w:val="5DDAE3F0"/>
    <w:lvl w:ilvl="0" w:tplc="0402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14">
    <w:nsid w:val="7FA07ED9"/>
    <w:multiLevelType w:val="hybridMultilevel"/>
    <w:tmpl w:val="5FC2EE34"/>
    <w:lvl w:ilvl="0" w:tplc="0402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14"/>
  </w:num>
  <w:num w:numId="6">
    <w:abstractNumId w:val="10"/>
  </w:num>
  <w:num w:numId="7">
    <w:abstractNumId w:val="0"/>
  </w:num>
  <w:num w:numId="8">
    <w:abstractNumId w:val="9"/>
  </w:num>
  <w:num w:numId="9">
    <w:abstractNumId w:val="12"/>
  </w:num>
  <w:num w:numId="10">
    <w:abstractNumId w:val="11"/>
  </w:num>
  <w:num w:numId="11">
    <w:abstractNumId w:val="2"/>
  </w:num>
  <w:num w:numId="12">
    <w:abstractNumId w:val="13"/>
  </w:num>
  <w:num w:numId="13">
    <w:abstractNumId w:val="6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F9C"/>
    <w:rsid w:val="00060B0C"/>
    <w:rsid w:val="00076DCF"/>
    <w:rsid w:val="000E4C4D"/>
    <w:rsid w:val="000F047C"/>
    <w:rsid w:val="001267BD"/>
    <w:rsid w:val="00196AC3"/>
    <w:rsid w:val="001E7693"/>
    <w:rsid w:val="00251488"/>
    <w:rsid w:val="00254E22"/>
    <w:rsid w:val="00255F8E"/>
    <w:rsid w:val="002B5F61"/>
    <w:rsid w:val="002F1E2A"/>
    <w:rsid w:val="002F6B4B"/>
    <w:rsid w:val="003240EC"/>
    <w:rsid w:val="00324AA2"/>
    <w:rsid w:val="00333D2E"/>
    <w:rsid w:val="003533A2"/>
    <w:rsid w:val="003836F8"/>
    <w:rsid w:val="003F447B"/>
    <w:rsid w:val="003F4A4C"/>
    <w:rsid w:val="003F55A2"/>
    <w:rsid w:val="00493015"/>
    <w:rsid w:val="004E3459"/>
    <w:rsid w:val="00505260"/>
    <w:rsid w:val="00521F6F"/>
    <w:rsid w:val="00523AEF"/>
    <w:rsid w:val="0056214E"/>
    <w:rsid w:val="005C6FF4"/>
    <w:rsid w:val="006225D8"/>
    <w:rsid w:val="00651BD0"/>
    <w:rsid w:val="00653C8C"/>
    <w:rsid w:val="00664339"/>
    <w:rsid w:val="00685A7E"/>
    <w:rsid w:val="00692EE5"/>
    <w:rsid w:val="00725CCC"/>
    <w:rsid w:val="00755D49"/>
    <w:rsid w:val="00780FD8"/>
    <w:rsid w:val="007943BD"/>
    <w:rsid w:val="007A33CB"/>
    <w:rsid w:val="007C369C"/>
    <w:rsid w:val="0082720D"/>
    <w:rsid w:val="008470E9"/>
    <w:rsid w:val="008A5D3E"/>
    <w:rsid w:val="008F0ACE"/>
    <w:rsid w:val="008F49DD"/>
    <w:rsid w:val="0097601C"/>
    <w:rsid w:val="009B3ECB"/>
    <w:rsid w:val="009D631A"/>
    <w:rsid w:val="00A60517"/>
    <w:rsid w:val="00A62050"/>
    <w:rsid w:val="00AC1A74"/>
    <w:rsid w:val="00AD4073"/>
    <w:rsid w:val="00B53180"/>
    <w:rsid w:val="00B72ED3"/>
    <w:rsid w:val="00BF6F9C"/>
    <w:rsid w:val="00C24AAC"/>
    <w:rsid w:val="00C633ED"/>
    <w:rsid w:val="00CC271C"/>
    <w:rsid w:val="00CD2108"/>
    <w:rsid w:val="00CD2D66"/>
    <w:rsid w:val="00E03275"/>
    <w:rsid w:val="00EA76BA"/>
    <w:rsid w:val="00EC4677"/>
    <w:rsid w:val="00EE150D"/>
    <w:rsid w:val="00F12F90"/>
    <w:rsid w:val="00F2526B"/>
    <w:rsid w:val="00F301C9"/>
    <w:rsid w:val="00FF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F9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A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1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A74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C1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A74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F9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A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1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A74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C1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A74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5958</Words>
  <Characters>33967</Characters>
  <Application>Microsoft Office Word</Application>
  <DocSecurity>0</DocSecurity>
  <Lines>283</Lines>
  <Paragraphs>79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Mariyana Kostadinova</dc:creator>
  <cp:lastModifiedBy>Miryana Hristova</cp:lastModifiedBy>
  <cp:revision>7</cp:revision>
  <dcterms:created xsi:type="dcterms:W3CDTF">2015-03-04T12:17:00Z</dcterms:created>
  <dcterms:modified xsi:type="dcterms:W3CDTF">2015-03-26T11:08:00Z</dcterms:modified>
</cp:coreProperties>
</file>